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7494A" w14:textId="77777777" w:rsidR="00341B30" w:rsidRPr="00FE45B3" w:rsidRDefault="00341B30" w:rsidP="008671A8">
      <w:pPr>
        <w:ind w:right="249"/>
        <w:rPr>
          <w:rFonts w:cs="Arial"/>
          <w:sz w:val="22"/>
        </w:rPr>
      </w:pPr>
    </w:p>
    <w:tbl>
      <w:tblPr>
        <w:tblpPr w:leftFromText="180" w:rightFromText="180" w:horzAnchor="margin" w:tblpXSpec="center" w:tblpY="-540"/>
        <w:tblW w:w="10173" w:type="dxa"/>
        <w:tblLayout w:type="fixed"/>
        <w:tblLook w:val="0000" w:firstRow="0" w:lastRow="0" w:firstColumn="0" w:lastColumn="0" w:noHBand="0" w:noVBand="0"/>
      </w:tblPr>
      <w:tblGrid>
        <w:gridCol w:w="7196"/>
        <w:gridCol w:w="2977"/>
      </w:tblGrid>
      <w:tr w:rsidR="008671A8" w:rsidRPr="008671A8" w14:paraId="2025BD52" w14:textId="77777777" w:rsidTr="008671A8">
        <w:tblPrEx>
          <w:tblCellMar>
            <w:top w:w="0" w:type="dxa"/>
            <w:bottom w:w="0" w:type="dxa"/>
          </w:tblCellMar>
        </w:tblPrEx>
        <w:trPr>
          <w:trHeight w:val="2552"/>
        </w:trPr>
        <w:tc>
          <w:tcPr>
            <w:tcW w:w="7196" w:type="dxa"/>
          </w:tcPr>
          <w:p w14:paraId="2406720C" w14:textId="346C954B" w:rsidR="008671A8" w:rsidRPr="008671A8" w:rsidRDefault="008671A8" w:rsidP="008671A8">
            <w:pPr>
              <w:spacing w:before="120" w:after="240"/>
              <w:ind w:right="249" w:firstLine="459"/>
              <w:rPr>
                <w:rFonts w:ascii="Tahoma" w:hAnsi="Tahoma" w:cs="Tahoma"/>
                <w:sz w:val="28"/>
              </w:rPr>
            </w:pPr>
            <w:r w:rsidRPr="008671A8">
              <w:rPr>
                <w:rFonts w:ascii="Tahoma" w:hAnsi="Tahoma" w:cs="Tahoma"/>
                <w:sz w:val="28"/>
              </w:rPr>
              <w:t>Notes for Training</w:t>
            </w:r>
          </w:p>
          <w:p w14:paraId="2652087C" w14:textId="5ECCBD52" w:rsidR="008671A8" w:rsidRPr="008671A8" w:rsidRDefault="008671A8" w:rsidP="008671A8">
            <w:pPr>
              <w:ind w:right="249" w:firstLine="318"/>
              <w:rPr>
                <w:rFonts w:cs="Arial"/>
                <w:color w:val="333399"/>
              </w:rPr>
            </w:pPr>
            <w:r>
              <w:rPr>
                <w:rFonts w:cs="Arial"/>
                <w:color w:val="333399"/>
              </w:rPr>
              <w:t xml:space="preserve">  </w:t>
            </w:r>
            <w:r w:rsidRPr="008671A8">
              <w:rPr>
                <w:rFonts w:cs="Arial"/>
                <w:color w:val="333399"/>
              </w:rPr>
              <w:t>“Single mum’s a special case”</w:t>
            </w:r>
          </w:p>
          <w:p w14:paraId="341C3385" w14:textId="77777777" w:rsidR="008671A8" w:rsidRPr="008671A8" w:rsidRDefault="008671A8" w:rsidP="008671A8">
            <w:pPr>
              <w:ind w:right="249"/>
              <w:rPr>
                <w:rFonts w:cs="Arial"/>
              </w:rPr>
            </w:pPr>
          </w:p>
          <w:p w14:paraId="38F1512E" w14:textId="1506F50E" w:rsidR="008671A8" w:rsidRPr="008671A8" w:rsidRDefault="008671A8" w:rsidP="008671A8">
            <w:pPr>
              <w:ind w:left="459" w:right="249"/>
              <w:rPr>
                <w:rFonts w:cs="Arial"/>
                <w:szCs w:val="20"/>
              </w:rPr>
            </w:pPr>
            <w:r w:rsidRPr="008671A8">
              <w:rPr>
                <w:rStyle w:val="Strong"/>
                <w:rFonts w:cs="Arial"/>
                <w:b w:val="0"/>
                <w:color w:val="000000"/>
              </w:rPr>
              <w:t>Key personalities in this scene are:</w:t>
            </w:r>
            <w:r w:rsidRPr="008671A8">
              <w:rPr>
                <w:rFonts w:cs="Arial"/>
                <w:color w:val="000000"/>
              </w:rPr>
              <w:t xml:space="preserve"> </w:t>
            </w:r>
            <w:r w:rsidRPr="008671A8">
              <w:rPr>
                <w:rFonts w:cs="Arial"/>
                <w:color w:val="000000"/>
              </w:rPr>
              <w:br/>
            </w:r>
            <w:r w:rsidRPr="008671A8">
              <w:rPr>
                <w:rFonts w:cs="Arial"/>
                <w:b/>
                <w:color w:val="333333"/>
                <w:szCs w:val="20"/>
              </w:rPr>
              <w:t>Annette and Wayne</w:t>
            </w:r>
            <w:r>
              <w:rPr>
                <w:rFonts w:cs="Arial"/>
                <w:color w:val="333333"/>
                <w:szCs w:val="20"/>
              </w:rPr>
              <w:t xml:space="preserve"> - Lecturers </w:t>
            </w:r>
            <w:r>
              <w:rPr>
                <w:rFonts w:cs="Arial"/>
                <w:color w:val="333333"/>
                <w:szCs w:val="20"/>
              </w:rPr>
              <w:br/>
            </w:r>
            <w:r w:rsidRPr="008671A8">
              <w:rPr>
                <w:rFonts w:cs="Arial"/>
                <w:b/>
                <w:color w:val="333333"/>
                <w:szCs w:val="20"/>
              </w:rPr>
              <w:t>Reece</w:t>
            </w:r>
            <w:r>
              <w:rPr>
                <w:rFonts w:cs="Arial"/>
                <w:color w:val="333333"/>
                <w:szCs w:val="20"/>
              </w:rPr>
              <w:t xml:space="preserve"> - </w:t>
            </w:r>
            <w:r w:rsidRPr="008671A8">
              <w:rPr>
                <w:rFonts w:cs="Arial"/>
                <w:color w:val="333333"/>
                <w:szCs w:val="20"/>
              </w:rPr>
              <w:t>Subject Coordinator</w:t>
            </w:r>
          </w:p>
          <w:p w14:paraId="1CC41FB7" w14:textId="77777777" w:rsidR="008671A8" w:rsidRPr="008671A8" w:rsidRDefault="008671A8" w:rsidP="008671A8">
            <w:pPr>
              <w:ind w:right="249"/>
              <w:rPr>
                <w:rFonts w:cs="Arial"/>
                <w:color w:val="333399"/>
              </w:rPr>
            </w:pPr>
          </w:p>
        </w:tc>
        <w:tc>
          <w:tcPr>
            <w:tcW w:w="2977" w:type="dxa"/>
          </w:tcPr>
          <w:p w14:paraId="2B016654" w14:textId="44A83131" w:rsidR="008671A8" w:rsidRPr="008671A8" w:rsidRDefault="008671A8" w:rsidP="008671A8">
            <w:pPr>
              <w:ind w:right="249"/>
              <w:rPr>
                <w:rFonts w:ascii="Verdana" w:hAnsi="Verdana"/>
                <w:color w:val="333333"/>
                <w:sz w:val="17"/>
                <w:szCs w:val="17"/>
              </w:rPr>
            </w:pPr>
            <w:r w:rsidRPr="008671A8">
              <w:rPr>
                <w:rFonts w:ascii="Verdana" w:hAnsi="Verdana"/>
                <w:noProof/>
                <w:color w:val="333333"/>
                <w:sz w:val="17"/>
                <w:szCs w:val="17"/>
                <w:lang w:eastAsia="en-AU"/>
              </w:rPr>
              <w:drawing>
                <wp:anchor distT="0" distB="0" distL="114300" distR="114300" simplePos="0" relativeHeight="251658240" behindDoc="0" locked="0" layoutInCell="1" allowOverlap="1" wp14:anchorId="20938B46" wp14:editId="7E033E0D">
                  <wp:simplePos x="0" y="0"/>
                  <wp:positionH relativeFrom="column">
                    <wp:posOffset>-68580</wp:posOffset>
                  </wp:positionH>
                  <wp:positionV relativeFrom="paragraph">
                    <wp:posOffset>229235</wp:posOffset>
                  </wp:positionV>
                  <wp:extent cx="1752600" cy="1285875"/>
                  <wp:effectExtent l="0" t="0" r="0" b="9525"/>
                  <wp:wrapSquare wrapText="bothSides"/>
                  <wp:docPr id="4" name="Picture 4" descr="Single mum screensh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ngle mum screensh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285875"/>
                          </a:xfrm>
                          <a:prstGeom prst="rect">
                            <a:avLst/>
                          </a:prstGeom>
                          <a:noFill/>
                          <a:ln>
                            <a:noFill/>
                          </a:ln>
                        </pic:spPr>
                      </pic:pic>
                    </a:graphicData>
                  </a:graphic>
                </wp:anchor>
              </w:drawing>
            </w:r>
          </w:p>
          <w:p w14:paraId="6FBF7CDA" w14:textId="1A1A3A18" w:rsidR="008671A8" w:rsidRPr="008671A8" w:rsidRDefault="008671A8" w:rsidP="008671A8">
            <w:pPr>
              <w:ind w:right="249"/>
            </w:pPr>
          </w:p>
        </w:tc>
      </w:tr>
    </w:tbl>
    <w:p w14:paraId="46B24710" w14:textId="77777777" w:rsidR="008671A8" w:rsidRPr="00A21253" w:rsidRDefault="008671A8" w:rsidP="008671A8">
      <w:pPr>
        <w:pStyle w:val="NormalWeb"/>
        <w:ind w:left="0"/>
        <w:rPr>
          <w:color w:val="333333"/>
        </w:rPr>
      </w:pPr>
      <w:r>
        <w:t>The v</w:t>
      </w:r>
      <w:r w:rsidRPr="00A21253">
        <w:t>ideo is concerned with two colleagues who are arguing about the extra workload placed on one by the other</w:t>
      </w:r>
      <w:r>
        <w:t xml:space="preserve">.  It </w:t>
      </w:r>
      <w:r w:rsidRPr="00A21253">
        <w:t>provides an opportunity for discussing workload management and sex and marital status discrimination.</w:t>
      </w:r>
    </w:p>
    <w:p w14:paraId="496FBE58" w14:textId="77777777" w:rsidR="008671A8" w:rsidRPr="008671A8" w:rsidRDefault="008671A8" w:rsidP="008671A8">
      <w:pPr>
        <w:ind w:right="249"/>
        <w:rPr>
          <w:rFonts w:cs="Arial"/>
          <w:b/>
          <w:color w:val="333399"/>
          <w:szCs w:val="20"/>
        </w:rPr>
      </w:pPr>
      <w:r w:rsidRPr="008671A8">
        <w:rPr>
          <w:rFonts w:cs="Arial"/>
          <w:b/>
          <w:color w:val="333399"/>
          <w:szCs w:val="20"/>
        </w:rPr>
        <w:t>O</w:t>
      </w:r>
      <w:r w:rsidRPr="008671A8">
        <w:rPr>
          <w:rFonts w:cs="Arial"/>
          <w:b/>
          <w:color w:val="333399"/>
          <w:szCs w:val="20"/>
        </w:rPr>
        <w:t>nline question list</w:t>
      </w:r>
    </w:p>
    <w:p w14:paraId="390AE01E" w14:textId="77777777" w:rsidR="008671A8" w:rsidRDefault="008671A8" w:rsidP="008671A8">
      <w:pPr>
        <w:ind w:right="249"/>
        <w:rPr>
          <w:rFonts w:cs="Arial"/>
          <w:b/>
          <w:color w:val="333399"/>
          <w:szCs w:val="20"/>
          <w:u w:val="single"/>
        </w:rPr>
      </w:pPr>
    </w:p>
    <w:p w14:paraId="54F1A7CF" w14:textId="77777777" w:rsidR="008671A8" w:rsidRDefault="008671A8" w:rsidP="008671A8">
      <w:pPr>
        <w:ind w:right="249"/>
        <w:rPr>
          <w:rFonts w:cs="Arial"/>
          <w:b/>
          <w:color w:val="333399"/>
          <w:szCs w:val="20"/>
          <w:u w:val="single"/>
        </w:rPr>
      </w:pPr>
      <w:r w:rsidRPr="008671A8">
        <w:rPr>
          <w:rFonts w:cs="Arial"/>
          <w:b/>
          <w:szCs w:val="20"/>
        </w:rPr>
        <w:t>Question 1:</w:t>
      </w:r>
      <w:r w:rsidRPr="00A21253">
        <w:rPr>
          <w:rFonts w:cs="Arial"/>
          <w:szCs w:val="20"/>
        </w:rPr>
        <w:t xml:space="preserve"> Is there anything potentially unlawful about the interaction between Wayne and Annette?</w:t>
      </w:r>
    </w:p>
    <w:p w14:paraId="74621925" w14:textId="77777777" w:rsidR="008671A8" w:rsidRDefault="008671A8" w:rsidP="008671A8">
      <w:pPr>
        <w:ind w:right="249"/>
        <w:rPr>
          <w:rFonts w:cs="Arial"/>
          <w:b/>
          <w:color w:val="333399"/>
          <w:szCs w:val="20"/>
          <w:u w:val="single"/>
        </w:rPr>
      </w:pPr>
      <w:r w:rsidRPr="008671A8">
        <w:rPr>
          <w:rFonts w:cs="Arial"/>
          <w:b/>
          <w:szCs w:val="20"/>
        </w:rPr>
        <w:t>Question 2:</w:t>
      </w:r>
      <w:r>
        <w:rPr>
          <w:rFonts w:cs="Arial"/>
          <w:szCs w:val="20"/>
        </w:rPr>
        <w:t xml:space="preserve"> </w:t>
      </w:r>
      <w:r w:rsidRPr="00A21253">
        <w:rPr>
          <w:rFonts w:cs="Arial"/>
          <w:szCs w:val="20"/>
        </w:rPr>
        <w:t>From what you have seen of this situation, what would you say are the responsibilities of the employer?</w:t>
      </w:r>
    </w:p>
    <w:p w14:paraId="153EE908" w14:textId="726B940E" w:rsidR="008671A8" w:rsidRPr="008671A8" w:rsidRDefault="008671A8" w:rsidP="008671A8">
      <w:pPr>
        <w:ind w:right="249"/>
        <w:rPr>
          <w:rFonts w:cs="Arial"/>
          <w:b/>
          <w:color w:val="333399"/>
          <w:szCs w:val="20"/>
          <w:u w:val="single"/>
        </w:rPr>
      </w:pPr>
      <w:r w:rsidRPr="008671A8">
        <w:rPr>
          <w:rFonts w:cs="Arial"/>
          <w:b/>
          <w:szCs w:val="20"/>
        </w:rPr>
        <w:t>Question 3</w:t>
      </w:r>
      <w:r>
        <w:rPr>
          <w:rFonts w:cs="Arial"/>
          <w:szCs w:val="20"/>
        </w:rPr>
        <w:t xml:space="preserve">: </w:t>
      </w:r>
      <w:r w:rsidRPr="00A21253">
        <w:rPr>
          <w:rFonts w:cs="Arial"/>
          <w:szCs w:val="20"/>
        </w:rPr>
        <w:t>How could the employer prevent further recurrences of this type of behaviour?</w:t>
      </w:r>
    </w:p>
    <w:p w14:paraId="3FB217E5" w14:textId="297E8B29" w:rsidR="008671A8" w:rsidRDefault="008671A8" w:rsidP="008671A8">
      <w:pPr>
        <w:ind w:right="249"/>
        <w:rPr>
          <w:rFonts w:cs="Arial"/>
          <w:szCs w:val="20"/>
        </w:rPr>
      </w:pPr>
      <w:r w:rsidRPr="008671A8">
        <w:rPr>
          <w:rFonts w:cs="Arial"/>
          <w:b/>
          <w:szCs w:val="20"/>
        </w:rPr>
        <w:t>Question 4:</w:t>
      </w:r>
      <w:r>
        <w:rPr>
          <w:rFonts w:cs="Arial"/>
          <w:szCs w:val="20"/>
        </w:rPr>
        <w:t xml:space="preserve"> </w:t>
      </w:r>
      <w:r w:rsidRPr="00A21253">
        <w:rPr>
          <w:rFonts w:cs="Arial"/>
          <w:szCs w:val="20"/>
        </w:rPr>
        <w:t>At the meeting with Wayne and Annette, what should the subject coordinator do to ensure the process is fair?</w:t>
      </w:r>
    </w:p>
    <w:p w14:paraId="7EAF1DBB" w14:textId="25D70954" w:rsidR="008671A8" w:rsidRDefault="008671A8" w:rsidP="008671A8">
      <w:pPr>
        <w:ind w:right="249"/>
        <w:rPr>
          <w:rFonts w:cs="Arial"/>
          <w:szCs w:val="20"/>
        </w:rPr>
      </w:pPr>
      <w:r w:rsidRPr="008671A8">
        <w:rPr>
          <w:rFonts w:cs="Arial"/>
          <w:b/>
          <w:szCs w:val="20"/>
        </w:rPr>
        <w:t>Question 5:</w:t>
      </w:r>
      <w:r>
        <w:rPr>
          <w:rFonts w:cs="Arial"/>
          <w:szCs w:val="20"/>
        </w:rPr>
        <w:t xml:space="preserve"> </w:t>
      </w:r>
      <w:r w:rsidRPr="00A21253">
        <w:rPr>
          <w:rFonts w:cs="Arial"/>
          <w:szCs w:val="20"/>
        </w:rPr>
        <w:t xml:space="preserve">If the </w:t>
      </w:r>
      <w:r w:rsidRPr="00B54B56">
        <w:rPr>
          <w:rFonts w:cs="Arial"/>
          <w:szCs w:val="20"/>
        </w:rPr>
        <w:t xml:space="preserve">subject coordinator </w:t>
      </w:r>
      <w:r w:rsidRPr="00A21253">
        <w:rPr>
          <w:rFonts w:cs="Arial"/>
          <w:szCs w:val="20"/>
        </w:rPr>
        <w:t>had not intervened, how could Annette and Wayne have sorted this problem out for themselves?</w:t>
      </w:r>
    </w:p>
    <w:p w14:paraId="1F147A9C" w14:textId="77777777" w:rsidR="008671A8" w:rsidRPr="00A21253" w:rsidRDefault="008671A8" w:rsidP="008671A8">
      <w:pPr>
        <w:ind w:right="249"/>
        <w:rPr>
          <w:rFonts w:cs="Arial"/>
          <w:szCs w:val="20"/>
        </w:rPr>
      </w:pPr>
      <w:r w:rsidRPr="008671A8">
        <w:rPr>
          <w:rFonts w:cs="Arial"/>
          <w:b/>
          <w:szCs w:val="20"/>
        </w:rPr>
        <w:t>Question 6:</w:t>
      </w:r>
      <w:r>
        <w:rPr>
          <w:rFonts w:cs="Arial"/>
          <w:szCs w:val="20"/>
        </w:rPr>
        <w:t xml:space="preserve"> </w:t>
      </w:r>
      <w:r w:rsidRPr="00A21253">
        <w:rPr>
          <w:rFonts w:cs="Arial"/>
          <w:szCs w:val="20"/>
        </w:rPr>
        <w:t>If the subject coordinator is unable to resolve the dispute between Annette and Wayne, which one of them could take up a complaint to the EOC?</w:t>
      </w:r>
    </w:p>
    <w:p w14:paraId="5D68502F" w14:textId="77777777" w:rsidR="008671A8" w:rsidRPr="008671A8" w:rsidRDefault="008671A8" w:rsidP="008671A8">
      <w:pPr>
        <w:ind w:right="249"/>
        <w:rPr>
          <w:rFonts w:cs="Arial"/>
          <w:szCs w:val="20"/>
        </w:rPr>
      </w:pPr>
    </w:p>
    <w:p w14:paraId="05D8F19F" w14:textId="77777777" w:rsidR="008671A8" w:rsidRPr="008671A8" w:rsidRDefault="008671A8" w:rsidP="008671A8">
      <w:pPr>
        <w:ind w:right="249"/>
        <w:rPr>
          <w:rFonts w:cs="Arial"/>
          <w:b/>
          <w:color w:val="333399"/>
          <w:szCs w:val="20"/>
        </w:rPr>
      </w:pPr>
      <w:r w:rsidRPr="008671A8">
        <w:rPr>
          <w:rFonts w:cs="Arial"/>
          <w:b/>
          <w:color w:val="333399"/>
          <w:szCs w:val="20"/>
        </w:rPr>
        <w:t>Ideas for training staff, managers (anyone in a supervisory position) or contact officers:</w:t>
      </w:r>
    </w:p>
    <w:p w14:paraId="72796769" w14:textId="77777777" w:rsidR="008671A8" w:rsidRDefault="008671A8" w:rsidP="008671A8">
      <w:pPr>
        <w:ind w:right="249"/>
        <w:rPr>
          <w:rFonts w:cs="Arial"/>
          <w:b/>
          <w:szCs w:val="20"/>
        </w:rPr>
      </w:pPr>
    </w:p>
    <w:p w14:paraId="0F9C4373" w14:textId="458D92D0" w:rsidR="008671A8" w:rsidRPr="008671A8" w:rsidRDefault="008671A8" w:rsidP="008671A8">
      <w:pPr>
        <w:ind w:right="249"/>
        <w:rPr>
          <w:rFonts w:cs="Arial"/>
          <w:b/>
          <w:szCs w:val="20"/>
        </w:rPr>
      </w:pPr>
      <w:r>
        <w:rPr>
          <w:rFonts w:cs="Arial"/>
          <w:b/>
          <w:szCs w:val="20"/>
        </w:rPr>
        <w:t>Staff</w:t>
      </w:r>
    </w:p>
    <w:p w14:paraId="3E9EE59F" w14:textId="77777777" w:rsidR="008671A8" w:rsidRDefault="008671A8" w:rsidP="008671A8">
      <w:pPr>
        <w:overflowPunct w:val="0"/>
        <w:autoSpaceDE w:val="0"/>
        <w:autoSpaceDN w:val="0"/>
        <w:adjustRightInd w:val="0"/>
        <w:ind w:right="249"/>
        <w:textAlignment w:val="baseline"/>
        <w:rPr>
          <w:rFonts w:cs="Arial"/>
          <w:szCs w:val="20"/>
        </w:rPr>
      </w:pPr>
    </w:p>
    <w:p w14:paraId="516F3261" w14:textId="3A28D592" w:rsidR="008671A8" w:rsidRPr="00586204" w:rsidRDefault="008671A8" w:rsidP="008671A8">
      <w:pPr>
        <w:overflowPunct w:val="0"/>
        <w:autoSpaceDE w:val="0"/>
        <w:autoSpaceDN w:val="0"/>
        <w:adjustRightInd w:val="0"/>
        <w:ind w:right="249"/>
        <w:textAlignment w:val="baseline"/>
        <w:rPr>
          <w:rFonts w:cs="Arial"/>
          <w:szCs w:val="20"/>
        </w:rPr>
      </w:pPr>
      <w:r w:rsidRPr="008671A8">
        <w:rPr>
          <w:rFonts w:cs="Arial"/>
          <w:b/>
          <w:szCs w:val="20"/>
        </w:rPr>
        <w:t>As a large grou</w:t>
      </w:r>
      <w:r w:rsidRPr="008671A8">
        <w:rPr>
          <w:rFonts w:cs="Arial"/>
          <w:b/>
          <w:szCs w:val="20"/>
        </w:rPr>
        <w:t>p exercise, put the question:</w:t>
      </w:r>
      <w:r>
        <w:rPr>
          <w:rFonts w:cs="Arial"/>
          <w:szCs w:val="20"/>
        </w:rPr>
        <w:t xml:space="preserve"> ‘W</w:t>
      </w:r>
      <w:r w:rsidRPr="00586204">
        <w:rPr>
          <w:rFonts w:cs="Arial"/>
          <w:szCs w:val="20"/>
        </w:rPr>
        <w:t>hat might have informed the views Wayne and Annette had of each other whi</w:t>
      </w:r>
      <w:r>
        <w:rPr>
          <w:rFonts w:cs="Arial"/>
          <w:szCs w:val="20"/>
        </w:rPr>
        <w:t>ch led to the personal attacks?</w:t>
      </w:r>
    </w:p>
    <w:p w14:paraId="33D4D28F" w14:textId="77777777" w:rsidR="008671A8" w:rsidRPr="008671A8" w:rsidRDefault="008671A8" w:rsidP="008671A8">
      <w:pPr>
        <w:overflowPunct w:val="0"/>
        <w:autoSpaceDE w:val="0"/>
        <w:autoSpaceDN w:val="0"/>
        <w:adjustRightInd w:val="0"/>
        <w:ind w:right="249"/>
        <w:textAlignment w:val="baseline"/>
        <w:rPr>
          <w:rFonts w:cs="Arial"/>
          <w:b/>
          <w:szCs w:val="20"/>
        </w:rPr>
      </w:pPr>
      <w:r w:rsidRPr="008671A8">
        <w:rPr>
          <w:rFonts w:cs="Arial"/>
          <w:b/>
          <w:szCs w:val="20"/>
        </w:rPr>
        <w:t xml:space="preserve">Include in your training some information about ‘being assertive’ </w:t>
      </w:r>
    </w:p>
    <w:p w14:paraId="0AB6764B" w14:textId="77777777" w:rsidR="008671A8" w:rsidRPr="008671A8" w:rsidRDefault="008671A8" w:rsidP="008671A8">
      <w:pPr>
        <w:overflowPunct w:val="0"/>
        <w:autoSpaceDE w:val="0"/>
        <w:autoSpaceDN w:val="0"/>
        <w:adjustRightInd w:val="0"/>
        <w:ind w:right="249"/>
        <w:textAlignment w:val="baseline"/>
        <w:rPr>
          <w:rFonts w:cs="Arial"/>
          <w:szCs w:val="20"/>
        </w:rPr>
      </w:pPr>
      <w:r w:rsidRPr="008671A8">
        <w:rPr>
          <w:rFonts w:cs="Arial"/>
          <w:szCs w:val="20"/>
        </w:rPr>
        <w:t xml:space="preserve">Make sure the notion of ‘assertive people know their rights’ is addressed in the discussion. Then, in groups of three, on a rotation basis, have one person role play Annette, another to play Wayne and one observer, present the challenge: ‘How would you communicate to Wayne or Annette without having the interaction become heated?’ </w:t>
      </w:r>
    </w:p>
    <w:p w14:paraId="448EB6A1" w14:textId="14E4D3E5" w:rsidR="008671A8" w:rsidRPr="008671A8" w:rsidRDefault="008671A8" w:rsidP="008671A8">
      <w:pPr>
        <w:overflowPunct w:val="0"/>
        <w:autoSpaceDE w:val="0"/>
        <w:autoSpaceDN w:val="0"/>
        <w:adjustRightInd w:val="0"/>
        <w:ind w:right="249"/>
        <w:textAlignment w:val="baseline"/>
        <w:rPr>
          <w:rFonts w:cs="Arial"/>
          <w:szCs w:val="20"/>
        </w:rPr>
      </w:pPr>
      <w:r w:rsidRPr="008671A8">
        <w:rPr>
          <w:rFonts w:cs="Arial"/>
          <w:szCs w:val="20"/>
        </w:rPr>
        <w:t>Initially have the group work collaboratively at preparing what each of the parties would say and determine the appropriate manner to use. Then role play with the observer looking for assertiveness skills and knowledge of t</w:t>
      </w:r>
      <w:r w:rsidRPr="008671A8">
        <w:rPr>
          <w:rFonts w:cs="Arial"/>
          <w:szCs w:val="20"/>
        </w:rPr>
        <w:t xml:space="preserve">he rights of each disputant.   </w:t>
      </w:r>
    </w:p>
    <w:p w14:paraId="31ECA6EE" w14:textId="77777777" w:rsidR="008671A8" w:rsidRPr="00586204" w:rsidRDefault="008671A8" w:rsidP="008671A8">
      <w:pPr>
        <w:overflowPunct w:val="0"/>
        <w:autoSpaceDE w:val="0"/>
        <w:autoSpaceDN w:val="0"/>
        <w:adjustRightInd w:val="0"/>
        <w:ind w:right="249"/>
        <w:textAlignment w:val="baseline"/>
        <w:rPr>
          <w:rFonts w:cs="Arial"/>
          <w:szCs w:val="20"/>
        </w:rPr>
      </w:pPr>
    </w:p>
    <w:p w14:paraId="29A1B7F5" w14:textId="77777777" w:rsidR="008671A8" w:rsidRDefault="008671A8" w:rsidP="008671A8">
      <w:pPr>
        <w:ind w:right="249"/>
        <w:rPr>
          <w:rFonts w:cs="Arial"/>
          <w:szCs w:val="20"/>
        </w:rPr>
      </w:pPr>
      <w:r w:rsidRPr="00586204">
        <w:rPr>
          <w:rFonts w:cs="Arial"/>
          <w:szCs w:val="20"/>
        </w:rPr>
        <w:lastRenderedPageBreak/>
        <w:t xml:space="preserve">The video is based on a complaint </w:t>
      </w:r>
      <w:r>
        <w:rPr>
          <w:rFonts w:cs="Arial"/>
          <w:szCs w:val="20"/>
        </w:rPr>
        <w:t xml:space="preserve">from a single mum </w:t>
      </w:r>
      <w:r w:rsidRPr="00586204">
        <w:rPr>
          <w:rFonts w:cs="Arial"/>
          <w:szCs w:val="20"/>
        </w:rPr>
        <w:t>received at the Commission</w:t>
      </w:r>
      <w:r>
        <w:rPr>
          <w:rFonts w:cs="Arial"/>
          <w:szCs w:val="20"/>
        </w:rPr>
        <w:t xml:space="preserve">. </w:t>
      </w:r>
      <w:r w:rsidRPr="00586204">
        <w:rPr>
          <w:rFonts w:cs="Arial"/>
          <w:szCs w:val="20"/>
        </w:rPr>
        <w:t xml:space="preserve"> </w:t>
      </w:r>
      <w:r>
        <w:rPr>
          <w:rFonts w:cs="Arial"/>
          <w:szCs w:val="20"/>
        </w:rPr>
        <w:t>The</w:t>
      </w:r>
      <w:r w:rsidRPr="00586204">
        <w:rPr>
          <w:rFonts w:cs="Arial"/>
          <w:szCs w:val="20"/>
        </w:rPr>
        <w:t xml:space="preserve"> complainant did not trust that the issues would be dealt with by management</w:t>
      </w:r>
      <w:r>
        <w:rPr>
          <w:rFonts w:cs="Arial"/>
          <w:szCs w:val="20"/>
        </w:rPr>
        <w:t xml:space="preserve"> and felt it important to lodge a complaint outside</w:t>
      </w:r>
      <w:r w:rsidRPr="00586204">
        <w:rPr>
          <w:rFonts w:cs="Arial"/>
          <w:szCs w:val="20"/>
        </w:rPr>
        <w:t xml:space="preserve">.  </w:t>
      </w:r>
      <w:r>
        <w:rPr>
          <w:rFonts w:cs="Arial"/>
          <w:szCs w:val="20"/>
        </w:rPr>
        <w:t xml:space="preserve">The matter was actually resolved within the organisation. </w:t>
      </w:r>
    </w:p>
    <w:p w14:paraId="320122F8" w14:textId="3C1AFB96" w:rsidR="008671A8" w:rsidRDefault="008671A8" w:rsidP="008671A8">
      <w:pPr>
        <w:ind w:right="249"/>
        <w:rPr>
          <w:rFonts w:cs="Arial"/>
          <w:szCs w:val="20"/>
        </w:rPr>
      </w:pPr>
      <w:r>
        <w:rPr>
          <w:rFonts w:cs="Arial"/>
          <w:szCs w:val="20"/>
        </w:rPr>
        <w:t xml:space="preserve"> In other similar complaints the agreement reached at conciliation has included an apology and resulted in greater flexibility for staff.  Discuss the impact of workload on people’s behaviour.</w:t>
      </w:r>
    </w:p>
    <w:p w14:paraId="70A74DD2" w14:textId="77777777" w:rsidR="008671A8" w:rsidRPr="00586204" w:rsidRDefault="008671A8" w:rsidP="008671A8">
      <w:pPr>
        <w:ind w:right="249"/>
        <w:rPr>
          <w:rFonts w:cs="Arial"/>
          <w:szCs w:val="20"/>
        </w:rPr>
      </w:pPr>
    </w:p>
    <w:p w14:paraId="4E2B4E53" w14:textId="6F87C9DA" w:rsidR="008671A8" w:rsidRPr="008671A8" w:rsidRDefault="008671A8" w:rsidP="008671A8">
      <w:pPr>
        <w:ind w:right="249"/>
        <w:rPr>
          <w:rFonts w:cs="Arial"/>
          <w:b/>
          <w:szCs w:val="20"/>
        </w:rPr>
      </w:pPr>
      <w:r>
        <w:rPr>
          <w:rFonts w:cs="Arial"/>
          <w:b/>
          <w:szCs w:val="20"/>
        </w:rPr>
        <w:t>Managers</w:t>
      </w:r>
    </w:p>
    <w:p w14:paraId="6AD3C575" w14:textId="77777777" w:rsidR="008671A8" w:rsidRDefault="008671A8" w:rsidP="008671A8">
      <w:pPr>
        <w:overflowPunct w:val="0"/>
        <w:autoSpaceDE w:val="0"/>
        <w:autoSpaceDN w:val="0"/>
        <w:adjustRightInd w:val="0"/>
        <w:ind w:right="249"/>
        <w:textAlignment w:val="baseline"/>
        <w:rPr>
          <w:rFonts w:cs="Arial"/>
          <w:szCs w:val="20"/>
        </w:rPr>
      </w:pPr>
      <w:r w:rsidRPr="00586204">
        <w:rPr>
          <w:rFonts w:cs="Arial"/>
          <w:szCs w:val="20"/>
        </w:rPr>
        <w:t xml:space="preserve">Action learning exercise which has managers working in groups of four. Initially the group plans to interview each of the disputants separately then together. </w:t>
      </w:r>
    </w:p>
    <w:p w14:paraId="3042F0A5" w14:textId="77777777" w:rsidR="008671A8" w:rsidRDefault="008671A8" w:rsidP="008671A8">
      <w:pPr>
        <w:overflowPunct w:val="0"/>
        <w:autoSpaceDE w:val="0"/>
        <w:autoSpaceDN w:val="0"/>
        <w:adjustRightInd w:val="0"/>
        <w:ind w:right="249"/>
        <w:textAlignment w:val="baseline"/>
        <w:rPr>
          <w:rFonts w:cs="Arial"/>
          <w:szCs w:val="20"/>
        </w:rPr>
      </w:pPr>
    </w:p>
    <w:p w14:paraId="6E68AE86" w14:textId="594B13C9" w:rsidR="008671A8" w:rsidRPr="00586204" w:rsidRDefault="008671A8" w:rsidP="008671A8">
      <w:pPr>
        <w:overflowPunct w:val="0"/>
        <w:autoSpaceDE w:val="0"/>
        <w:autoSpaceDN w:val="0"/>
        <w:adjustRightInd w:val="0"/>
        <w:ind w:right="249"/>
        <w:textAlignment w:val="baseline"/>
        <w:rPr>
          <w:rFonts w:cs="Arial"/>
          <w:szCs w:val="20"/>
        </w:rPr>
      </w:pPr>
      <w:r w:rsidRPr="00586204">
        <w:rPr>
          <w:rFonts w:cs="Arial"/>
          <w:szCs w:val="20"/>
        </w:rPr>
        <w:t>After the planning, each manager takes turns to carry out the interviews with one manager acting as observer. Each of the managers in the quadrant has a turn at role pl</w:t>
      </w:r>
      <w:r>
        <w:rPr>
          <w:rFonts w:cs="Arial"/>
          <w:szCs w:val="20"/>
        </w:rPr>
        <w:t xml:space="preserve">aying either [or both] of the </w:t>
      </w:r>
      <w:r w:rsidRPr="00586204">
        <w:rPr>
          <w:rFonts w:cs="Arial"/>
          <w:szCs w:val="20"/>
        </w:rPr>
        <w:t>disputants and an observer. All managers in the quadrant get a chance to interview, at least one of, the parties.</w:t>
      </w:r>
    </w:p>
    <w:p w14:paraId="40FC4BDB" w14:textId="77777777" w:rsidR="008671A8" w:rsidRPr="00586204" w:rsidRDefault="008671A8" w:rsidP="008671A8">
      <w:pPr>
        <w:overflowPunct w:val="0"/>
        <w:autoSpaceDE w:val="0"/>
        <w:autoSpaceDN w:val="0"/>
        <w:adjustRightInd w:val="0"/>
        <w:ind w:right="249"/>
        <w:textAlignment w:val="baseline"/>
        <w:rPr>
          <w:rFonts w:cs="Arial"/>
          <w:szCs w:val="20"/>
        </w:rPr>
      </w:pPr>
    </w:p>
    <w:p w14:paraId="29F6F018" w14:textId="77777777" w:rsidR="008671A8" w:rsidRPr="008671A8" w:rsidRDefault="008671A8" w:rsidP="008671A8">
      <w:pPr>
        <w:overflowPunct w:val="0"/>
        <w:autoSpaceDE w:val="0"/>
        <w:autoSpaceDN w:val="0"/>
        <w:adjustRightInd w:val="0"/>
        <w:ind w:right="249"/>
        <w:textAlignment w:val="baseline"/>
        <w:rPr>
          <w:rFonts w:cs="Arial"/>
          <w:szCs w:val="20"/>
        </w:rPr>
      </w:pPr>
      <w:r w:rsidRPr="008671A8">
        <w:rPr>
          <w:rFonts w:cs="Arial"/>
          <w:szCs w:val="20"/>
        </w:rPr>
        <w:t>As a large group, brainstorm ideas for ‘how this situation could have been prevented’.</w:t>
      </w:r>
    </w:p>
    <w:p w14:paraId="30C154A7" w14:textId="77777777" w:rsidR="008671A8" w:rsidRPr="00586204" w:rsidRDefault="008671A8" w:rsidP="008671A8">
      <w:pPr>
        <w:ind w:right="249"/>
        <w:rPr>
          <w:rFonts w:cs="Arial"/>
          <w:szCs w:val="20"/>
        </w:rPr>
      </w:pPr>
    </w:p>
    <w:p w14:paraId="42B8B184" w14:textId="4757B2F2" w:rsidR="008671A8" w:rsidRPr="008671A8" w:rsidRDefault="008671A8" w:rsidP="008671A8">
      <w:pPr>
        <w:ind w:right="249"/>
        <w:rPr>
          <w:rFonts w:cs="Arial"/>
          <w:b/>
          <w:szCs w:val="20"/>
        </w:rPr>
      </w:pPr>
      <w:r>
        <w:rPr>
          <w:rFonts w:cs="Arial"/>
          <w:b/>
          <w:szCs w:val="20"/>
        </w:rPr>
        <w:t>Contact Officers</w:t>
      </w:r>
    </w:p>
    <w:p w14:paraId="3B79A851" w14:textId="77777777" w:rsidR="008671A8" w:rsidRDefault="008671A8" w:rsidP="008671A8">
      <w:pPr>
        <w:overflowPunct w:val="0"/>
        <w:autoSpaceDE w:val="0"/>
        <w:autoSpaceDN w:val="0"/>
        <w:adjustRightInd w:val="0"/>
        <w:ind w:right="249"/>
        <w:textAlignment w:val="baseline"/>
        <w:rPr>
          <w:rFonts w:cs="Arial"/>
          <w:szCs w:val="20"/>
        </w:rPr>
      </w:pPr>
      <w:r w:rsidRPr="00586204">
        <w:rPr>
          <w:rFonts w:cs="Arial"/>
          <w:szCs w:val="20"/>
        </w:rPr>
        <w:t xml:space="preserve">Ask small groups of contact officers how they would prepare to interview either Wayne or Annette. </w:t>
      </w:r>
    </w:p>
    <w:p w14:paraId="04AD4EB9" w14:textId="77777777" w:rsidR="008671A8" w:rsidRDefault="008671A8" w:rsidP="008671A8">
      <w:pPr>
        <w:overflowPunct w:val="0"/>
        <w:autoSpaceDE w:val="0"/>
        <w:autoSpaceDN w:val="0"/>
        <w:adjustRightInd w:val="0"/>
        <w:ind w:right="249"/>
        <w:textAlignment w:val="baseline"/>
        <w:rPr>
          <w:rFonts w:cs="Arial"/>
          <w:szCs w:val="20"/>
        </w:rPr>
      </w:pPr>
      <w:r w:rsidRPr="00586204">
        <w:rPr>
          <w:rFonts w:cs="Arial"/>
          <w:szCs w:val="20"/>
        </w:rPr>
        <w:t>What would be the structure of the interview and what considerations would be made about</w:t>
      </w:r>
      <w:r>
        <w:rPr>
          <w:rFonts w:cs="Arial"/>
          <w:szCs w:val="20"/>
        </w:rPr>
        <w:t xml:space="preserve"> where the interview took place?</w:t>
      </w:r>
      <w:r w:rsidRPr="00586204">
        <w:rPr>
          <w:rFonts w:cs="Arial"/>
          <w:szCs w:val="20"/>
        </w:rPr>
        <w:t xml:space="preserve"> </w:t>
      </w:r>
    </w:p>
    <w:p w14:paraId="1BC25621" w14:textId="07B1C755" w:rsidR="008671A8" w:rsidRPr="00586204" w:rsidRDefault="008671A8" w:rsidP="008671A8">
      <w:pPr>
        <w:overflowPunct w:val="0"/>
        <w:autoSpaceDE w:val="0"/>
        <w:autoSpaceDN w:val="0"/>
        <w:adjustRightInd w:val="0"/>
        <w:ind w:right="249"/>
        <w:textAlignment w:val="baseline"/>
        <w:rPr>
          <w:rFonts w:cs="Arial"/>
          <w:szCs w:val="20"/>
        </w:rPr>
      </w:pPr>
      <w:r w:rsidRPr="00586204">
        <w:rPr>
          <w:rFonts w:cs="Arial"/>
          <w:szCs w:val="20"/>
        </w:rPr>
        <w:t>Each group prepares a plan th</w:t>
      </w:r>
      <w:r>
        <w:rPr>
          <w:rFonts w:cs="Arial"/>
          <w:szCs w:val="20"/>
        </w:rPr>
        <w:t xml:space="preserve">en presents to the collective. </w:t>
      </w:r>
    </w:p>
    <w:p w14:paraId="50A3516B" w14:textId="77777777" w:rsidR="007925A8" w:rsidRDefault="008671A8" w:rsidP="008671A8">
      <w:pPr>
        <w:overflowPunct w:val="0"/>
        <w:autoSpaceDE w:val="0"/>
        <w:autoSpaceDN w:val="0"/>
        <w:adjustRightInd w:val="0"/>
        <w:ind w:right="249"/>
        <w:textAlignment w:val="baseline"/>
        <w:rPr>
          <w:rFonts w:cs="Arial"/>
          <w:szCs w:val="20"/>
        </w:rPr>
      </w:pPr>
      <w:r w:rsidRPr="008671A8">
        <w:rPr>
          <w:rFonts w:cs="Arial"/>
          <w:b/>
          <w:szCs w:val="20"/>
        </w:rPr>
        <w:t>Question:</w:t>
      </w:r>
      <w:r>
        <w:rPr>
          <w:rFonts w:cs="Arial"/>
          <w:szCs w:val="20"/>
        </w:rPr>
        <w:t xml:space="preserve"> ‘W</w:t>
      </w:r>
      <w:r w:rsidRPr="00586204">
        <w:rPr>
          <w:rFonts w:cs="Arial"/>
          <w:szCs w:val="20"/>
        </w:rPr>
        <w:t xml:space="preserve">hat would you do if both parties approached you for help or support?’. </w:t>
      </w:r>
    </w:p>
    <w:p w14:paraId="096EDF1F" w14:textId="24774FF0" w:rsidR="008671A8" w:rsidRPr="00586204" w:rsidRDefault="008671A8" w:rsidP="008671A8">
      <w:pPr>
        <w:overflowPunct w:val="0"/>
        <w:autoSpaceDE w:val="0"/>
        <w:autoSpaceDN w:val="0"/>
        <w:adjustRightInd w:val="0"/>
        <w:ind w:right="249"/>
        <w:textAlignment w:val="baseline"/>
        <w:rPr>
          <w:rFonts w:cs="Arial"/>
        </w:rPr>
      </w:pPr>
      <w:r w:rsidRPr="00586204">
        <w:rPr>
          <w:rFonts w:cs="Arial"/>
          <w:szCs w:val="20"/>
        </w:rPr>
        <w:t>Look for ‘conflict of interest’ and the need for flexibility among the networ</w:t>
      </w:r>
      <w:r>
        <w:rPr>
          <w:rFonts w:cs="Arial"/>
          <w:szCs w:val="20"/>
        </w:rPr>
        <w:t>k of contact officers, in their r</w:t>
      </w:r>
      <w:r w:rsidRPr="00586204">
        <w:rPr>
          <w:rFonts w:cs="Arial"/>
          <w:szCs w:val="20"/>
        </w:rPr>
        <w:t>esponses</w:t>
      </w:r>
      <w:r w:rsidRPr="00586204">
        <w:rPr>
          <w:rFonts w:cs="Arial"/>
        </w:rPr>
        <w:t>.</w:t>
      </w:r>
    </w:p>
    <w:p w14:paraId="75F162B6" w14:textId="3FA2CC76" w:rsidR="00076F51" w:rsidRPr="000D1E70" w:rsidRDefault="00076F51" w:rsidP="008671A8">
      <w:pPr>
        <w:ind w:right="249"/>
        <w:rPr>
          <w:rFonts w:cs="Arial"/>
          <w:sz w:val="22"/>
        </w:rPr>
      </w:pPr>
      <w:bookmarkStart w:id="0" w:name="_GoBack"/>
      <w:bookmarkEnd w:id="0"/>
    </w:p>
    <w:sectPr w:rsidR="00076F51" w:rsidRPr="000D1E70" w:rsidSect="001B028A">
      <w:headerReference w:type="default" r:id="rId10"/>
      <w:footerReference w:type="default" r:id="rId11"/>
      <w:pgSz w:w="11906" w:h="16838"/>
      <w:pgMar w:top="1440" w:right="1286" w:bottom="1701" w:left="1440" w:header="0"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D2E9C" w14:textId="77777777" w:rsidR="00400F09" w:rsidRDefault="00400F09" w:rsidP="00FD7A39">
      <w:pPr>
        <w:spacing w:after="0" w:line="240" w:lineRule="auto"/>
      </w:pPr>
      <w:r>
        <w:separator/>
      </w:r>
    </w:p>
  </w:endnote>
  <w:endnote w:type="continuationSeparator" w:id="0">
    <w:p w14:paraId="3BB8C882" w14:textId="77777777" w:rsidR="00400F09" w:rsidRDefault="00400F09" w:rsidP="00FD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737822"/>
      <w:docPartObj>
        <w:docPartGallery w:val="Page Numbers (Bottom of Page)"/>
        <w:docPartUnique/>
      </w:docPartObj>
    </w:sdtPr>
    <w:sdtEndPr>
      <w:rPr>
        <w:noProof/>
        <w:sz w:val="16"/>
      </w:rPr>
    </w:sdtEndPr>
    <w:sdtContent>
      <w:p w14:paraId="5DB69843" w14:textId="37CDA538" w:rsidR="001A0316" w:rsidRPr="001A0316" w:rsidRDefault="00D755D2">
        <w:pPr>
          <w:pStyle w:val="Footer"/>
          <w:jc w:val="right"/>
          <w:rPr>
            <w:sz w:val="16"/>
          </w:rPr>
        </w:pPr>
        <w:r>
          <w:rPr>
            <w:b/>
            <w:sz w:val="16"/>
          </w:rPr>
          <w:t>Equal Opportunity Training Video Transcript</w:t>
        </w:r>
        <w:r w:rsidR="001A0316" w:rsidRPr="001A0316">
          <w:rPr>
            <w:sz w:val="16"/>
          </w:rPr>
          <w:t xml:space="preserve">  |  Page </w:t>
        </w:r>
        <w:r w:rsidR="001A0316" w:rsidRPr="001A0316">
          <w:rPr>
            <w:sz w:val="16"/>
          </w:rPr>
          <w:fldChar w:fldCharType="begin"/>
        </w:r>
        <w:r w:rsidR="001A0316" w:rsidRPr="001A0316">
          <w:rPr>
            <w:sz w:val="16"/>
          </w:rPr>
          <w:instrText xml:space="preserve"> PAGE   \* MERGEFORMAT </w:instrText>
        </w:r>
        <w:r w:rsidR="001A0316" w:rsidRPr="001A0316">
          <w:rPr>
            <w:sz w:val="16"/>
          </w:rPr>
          <w:fldChar w:fldCharType="separate"/>
        </w:r>
        <w:r w:rsidR="007925A8">
          <w:rPr>
            <w:noProof/>
            <w:sz w:val="16"/>
          </w:rPr>
          <w:t>1</w:t>
        </w:r>
        <w:r w:rsidR="001A0316" w:rsidRPr="001A0316">
          <w:rPr>
            <w:noProof/>
            <w:sz w:val="16"/>
          </w:rPr>
          <w:fldChar w:fldCharType="end"/>
        </w:r>
      </w:p>
    </w:sdtContent>
  </w:sdt>
  <w:p w14:paraId="18A42228" w14:textId="77777777" w:rsidR="005709B7" w:rsidRDefault="005709B7" w:rsidP="00A07144">
    <w:pPr>
      <w:pStyle w:val="Footer"/>
      <w:spacing w:before="100" w:beforeAutospacing="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1E81C" w14:textId="77777777" w:rsidR="00400F09" w:rsidRDefault="00400F09" w:rsidP="00FD7A39">
      <w:pPr>
        <w:spacing w:after="0" w:line="240" w:lineRule="auto"/>
      </w:pPr>
      <w:r>
        <w:separator/>
      </w:r>
    </w:p>
  </w:footnote>
  <w:footnote w:type="continuationSeparator" w:id="0">
    <w:p w14:paraId="7A99B5F7" w14:textId="77777777" w:rsidR="00400F09" w:rsidRDefault="00400F09" w:rsidP="00FD7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4880C" w14:textId="77777777" w:rsidR="005709B7" w:rsidRDefault="005709B7" w:rsidP="006A62F2">
    <w:pPr>
      <w:pStyle w:val="Header"/>
      <w:tabs>
        <w:tab w:val="clear" w:pos="9026"/>
      </w:tabs>
      <w:ind w:right="-1440"/>
      <w:jc w:val="right"/>
    </w:pPr>
    <w:r>
      <w:rPr>
        <w:noProof/>
        <w:lang w:eastAsia="en-AU"/>
      </w:rPr>
      <w:drawing>
        <wp:inline distT="0" distB="0" distL="0" distR="0" wp14:anchorId="4EC460B9" wp14:editId="6D08FBF5">
          <wp:extent cx="3409950" cy="533400"/>
          <wp:effectExtent l="0" t="0" r="0" b="0"/>
          <wp:docPr id="5" name="Picture 5" descr="EOC graphic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C graphic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49F2"/>
    <w:multiLevelType w:val="hybridMultilevel"/>
    <w:tmpl w:val="076A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D4965"/>
    <w:multiLevelType w:val="multilevel"/>
    <w:tmpl w:val="D526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94291"/>
    <w:multiLevelType w:val="hybridMultilevel"/>
    <w:tmpl w:val="FE44428A"/>
    <w:lvl w:ilvl="0" w:tplc="3B860BB2">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2E7481"/>
    <w:multiLevelType w:val="hybridMultilevel"/>
    <w:tmpl w:val="B2120BF6"/>
    <w:lvl w:ilvl="0" w:tplc="9030FA70">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093B8E"/>
    <w:multiLevelType w:val="hybridMultilevel"/>
    <w:tmpl w:val="D5F6B6E6"/>
    <w:lvl w:ilvl="0" w:tplc="AB2AEDB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E96E02"/>
    <w:multiLevelType w:val="hybridMultilevel"/>
    <w:tmpl w:val="2A6CD524"/>
    <w:lvl w:ilvl="0" w:tplc="7A90649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2625DB"/>
    <w:multiLevelType w:val="hybridMultilevel"/>
    <w:tmpl w:val="FFEEF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D654C5"/>
    <w:multiLevelType w:val="hybridMultilevel"/>
    <w:tmpl w:val="425AF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3C2DD1"/>
    <w:multiLevelType w:val="hybridMultilevel"/>
    <w:tmpl w:val="DD78BFF0"/>
    <w:lvl w:ilvl="0" w:tplc="7DEAE78C">
      <w:start w:val="1"/>
      <w:numFmt w:val="bullet"/>
      <w:lvlRestart w:val="0"/>
      <w:lvlText w:val=""/>
      <w:lvlJc w:val="left"/>
      <w:pPr>
        <w:tabs>
          <w:tab w:val="num" w:pos="993"/>
        </w:tabs>
        <w:ind w:left="993" w:hanging="567"/>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526C3EC7"/>
    <w:multiLevelType w:val="hybridMultilevel"/>
    <w:tmpl w:val="A13AD3D6"/>
    <w:lvl w:ilvl="0" w:tplc="37761F82">
      <w:start w:val="1"/>
      <w:numFmt w:val="bullet"/>
      <w:pStyle w:v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B196D2E"/>
    <w:multiLevelType w:val="hybridMultilevel"/>
    <w:tmpl w:val="74B27544"/>
    <w:lvl w:ilvl="0" w:tplc="CD9A183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E1071E"/>
    <w:multiLevelType w:val="hybridMultilevel"/>
    <w:tmpl w:val="931C4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3"/>
  </w:num>
  <w:num w:numId="6">
    <w:abstractNumId w:val="4"/>
  </w:num>
  <w:num w:numId="7">
    <w:abstractNumId w:val="10"/>
  </w:num>
  <w:num w:numId="8">
    <w:abstractNumId w:val="8"/>
  </w:num>
  <w:num w:numId="9">
    <w:abstractNumId w:val="1"/>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5459B7-1E94-45E3-B8B3-6C375BB02FF6}"/>
    <w:docVar w:name="dgnword-eventsink" w:val="192942088"/>
  </w:docVars>
  <w:rsids>
    <w:rsidRoot w:val="00255D1E"/>
    <w:rsid w:val="0000651A"/>
    <w:rsid w:val="00006997"/>
    <w:rsid w:val="00014388"/>
    <w:rsid w:val="000215A1"/>
    <w:rsid w:val="00033E29"/>
    <w:rsid w:val="00037211"/>
    <w:rsid w:val="000452F9"/>
    <w:rsid w:val="00076F51"/>
    <w:rsid w:val="00085FA5"/>
    <w:rsid w:val="00095389"/>
    <w:rsid w:val="000964FC"/>
    <w:rsid w:val="000A60F7"/>
    <w:rsid w:val="000B46CC"/>
    <w:rsid w:val="000C45A6"/>
    <w:rsid w:val="000D1E70"/>
    <w:rsid w:val="000D5044"/>
    <w:rsid w:val="000F495F"/>
    <w:rsid w:val="000F7951"/>
    <w:rsid w:val="00103BEE"/>
    <w:rsid w:val="00113768"/>
    <w:rsid w:val="00114A27"/>
    <w:rsid w:val="00117E46"/>
    <w:rsid w:val="00121428"/>
    <w:rsid w:val="00123837"/>
    <w:rsid w:val="00124CB8"/>
    <w:rsid w:val="00141DD6"/>
    <w:rsid w:val="0014210D"/>
    <w:rsid w:val="00145A8F"/>
    <w:rsid w:val="00154DFC"/>
    <w:rsid w:val="00154EDF"/>
    <w:rsid w:val="00163C39"/>
    <w:rsid w:val="001650AC"/>
    <w:rsid w:val="00173122"/>
    <w:rsid w:val="001762BF"/>
    <w:rsid w:val="001A0316"/>
    <w:rsid w:val="001A7696"/>
    <w:rsid w:val="001B028A"/>
    <w:rsid w:val="001C57B8"/>
    <w:rsid w:val="001E559D"/>
    <w:rsid w:val="001E6622"/>
    <w:rsid w:val="001F35A0"/>
    <w:rsid w:val="001F3B7F"/>
    <w:rsid w:val="001F4713"/>
    <w:rsid w:val="001F4A9A"/>
    <w:rsid w:val="001F6663"/>
    <w:rsid w:val="00240E36"/>
    <w:rsid w:val="002545CD"/>
    <w:rsid w:val="00255D1E"/>
    <w:rsid w:val="00291A98"/>
    <w:rsid w:val="002D15AF"/>
    <w:rsid w:val="002E0D29"/>
    <w:rsid w:val="002E3722"/>
    <w:rsid w:val="002F40B9"/>
    <w:rsid w:val="002F522B"/>
    <w:rsid w:val="00303C18"/>
    <w:rsid w:val="00311863"/>
    <w:rsid w:val="003363A2"/>
    <w:rsid w:val="00341AE3"/>
    <w:rsid w:val="00341B30"/>
    <w:rsid w:val="003540D0"/>
    <w:rsid w:val="00370992"/>
    <w:rsid w:val="00373808"/>
    <w:rsid w:val="003739B5"/>
    <w:rsid w:val="003A29CA"/>
    <w:rsid w:val="003B4099"/>
    <w:rsid w:val="003C46B6"/>
    <w:rsid w:val="003C6BAC"/>
    <w:rsid w:val="003D000F"/>
    <w:rsid w:val="003D2B78"/>
    <w:rsid w:val="003D3313"/>
    <w:rsid w:val="003E24B8"/>
    <w:rsid w:val="003F5785"/>
    <w:rsid w:val="003F709E"/>
    <w:rsid w:val="00400F09"/>
    <w:rsid w:val="00402279"/>
    <w:rsid w:val="0040497D"/>
    <w:rsid w:val="004059AC"/>
    <w:rsid w:val="00433D78"/>
    <w:rsid w:val="00450987"/>
    <w:rsid w:val="00452813"/>
    <w:rsid w:val="004535BE"/>
    <w:rsid w:val="00462784"/>
    <w:rsid w:val="00472EA2"/>
    <w:rsid w:val="00491BBD"/>
    <w:rsid w:val="004B710B"/>
    <w:rsid w:val="004C1576"/>
    <w:rsid w:val="004C4614"/>
    <w:rsid w:val="004D0FE3"/>
    <w:rsid w:val="004D6631"/>
    <w:rsid w:val="004E418C"/>
    <w:rsid w:val="004E4C23"/>
    <w:rsid w:val="004E5BF2"/>
    <w:rsid w:val="004F481B"/>
    <w:rsid w:val="004F5E41"/>
    <w:rsid w:val="00504F09"/>
    <w:rsid w:val="00506B67"/>
    <w:rsid w:val="00512A7D"/>
    <w:rsid w:val="00514C94"/>
    <w:rsid w:val="00536864"/>
    <w:rsid w:val="00536E50"/>
    <w:rsid w:val="00545342"/>
    <w:rsid w:val="00555EA8"/>
    <w:rsid w:val="005709B7"/>
    <w:rsid w:val="00576453"/>
    <w:rsid w:val="005828DA"/>
    <w:rsid w:val="00582C9C"/>
    <w:rsid w:val="0059129F"/>
    <w:rsid w:val="005A4A2A"/>
    <w:rsid w:val="005A5551"/>
    <w:rsid w:val="005B5C12"/>
    <w:rsid w:val="005D1FBA"/>
    <w:rsid w:val="005D6B49"/>
    <w:rsid w:val="005E2557"/>
    <w:rsid w:val="005F2502"/>
    <w:rsid w:val="005F317A"/>
    <w:rsid w:val="00601F68"/>
    <w:rsid w:val="00602F11"/>
    <w:rsid w:val="00613C57"/>
    <w:rsid w:val="006203F0"/>
    <w:rsid w:val="00623F09"/>
    <w:rsid w:val="00631BCB"/>
    <w:rsid w:val="00633BE0"/>
    <w:rsid w:val="00642568"/>
    <w:rsid w:val="00646706"/>
    <w:rsid w:val="00647B2B"/>
    <w:rsid w:val="00655D1C"/>
    <w:rsid w:val="006563FA"/>
    <w:rsid w:val="006A1CED"/>
    <w:rsid w:val="006A62F2"/>
    <w:rsid w:val="006A7B9D"/>
    <w:rsid w:val="006C4012"/>
    <w:rsid w:val="006D03BB"/>
    <w:rsid w:val="006D3F7C"/>
    <w:rsid w:val="006E6B88"/>
    <w:rsid w:val="006F41AC"/>
    <w:rsid w:val="00712D0C"/>
    <w:rsid w:val="0072098A"/>
    <w:rsid w:val="00721CEE"/>
    <w:rsid w:val="0072761C"/>
    <w:rsid w:val="00731A6B"/>
    <w:rsid w:val="0073485D"/>
    <w:rsid w:val="00744704"/>
    <w:rsid w:val="00744EE3"/>
    <w:rsid w:val="00751E58"/>
    <w:rsid w:val="0076063E"/>
    <w:rsid w:val="007705FD"/>
    <w:rsid w:val="00772B55"/>
    <w:rsid w:val="00776B69"/>
    <w:rsid w:val="00780180"/>
    <w:rsid w:val="007808AE"/>
    <w:rsid w:val="007925A8"/>
    <w:rsid w:val="007A7F56"/>
    <w:rsid w:val="007B5D6A"/>
    <w:rsid w:val="007C31F8"/>
    <w:rsid w:val="007C4C72"/>
    <w:rsid w:val="007D2229"/>
    <w:rsid w:val="00803099"/>
    <w:rsid w:val="00805886"/>
    <w:rsid w:val="0082275F"/>
    <w:rsid w:val="008262DF"/>
    <w:rsid w:val="0083349F"/>
    <w:rsid w:val="00861B8B"/>
    <w:rsid w:val="008671A8"/>
    <w:rsid w:val="00872F85"/>
    <w:rsid w:val="00884228"/>
    <w:rsid w:val="00884D31"/>
    <w:rsid w:val="008904EA"/>
    <w:rsid w:val="00890D3A"/>
    <w:rsid w:val="00895A9F"/>
    <w:rsid w:val="008A23E8"/>
    <w:rsid w:val="008B43AC"/>
    <w:rsid w:val="008C605B"/>
    <w:rsid w:val="008C6599"/>
    <w:rsid w:val="008D416E"/>
    <w:rsid w:val="009038CF"/>
    <w:rsid w:val="0091191B"/>
    <w:rsid w:val="00912F66"/>
    <w:rsid w:val="009132F1"/>
    <w:rsid w:val="009155E0"/>
    <w:rsid w:val="009161DC"/>
    <w:rsid w:val="00925A08"/>
    <w:rsid w:val="00930964"/>
    <w:rsid w:val="0093133E"/>
    <w:rsid w:val="009419DD"/>
    <w:rsid w:val="009455B0"/>
    <w:rsid w:val="009468C4"/>
    <w:rsid w:val="00953F8C"/>
    <w:rsid w:val="0095430C"/>
    <w:rsid w:val="00957A50"/>
    <w:rsid w:val="009620F3"/>
    <w:rsid w:val="00970453"/>
    <w:rsid w:val="00972CB2"/>
    <w:rsid w:val="00974730"/>
    <w:rsid w:val="00993DD9"/>
    <w:rsid w:val="0099687E"/>
    <w:rsid w:val="009A3968"/>
    <w:rsid w:val="009A508B"/>
    <w:rsid w:val="009C345E"/>
    <w:rsid w:val="009F269C"/>
    <w:rsid w:val="009F649A"/>
    <w:rsid w:val="00A07144"/>
    <w:rsid w:val="00A078F1"/>
    <w:rsid w:val="00A10079"/>
    <w:rsid w:val="00A12EEE"/>
    <w:rsid w:val="00A132C6"/>
    <w:rsid w:val="00A203D0"/>
    <w:rsid w:val="00A2412B"/>
    <w:rsid w:val="00A32857"/>
    <w:rsid w:val="00A37848"/>
    <w:rsid w:val="00A56142"/>
    <w:rsid w:val="00A5772E"/>
    <w:rsid w:val="00A6037F"/>
    <w:rsid w:val="00A66B27"/>
    <w:rsid w:val="00A72D3B"/>
    <w:rsid w:val="00A75D95"/>
    <w:rsid w:val="00A87BC0"/>
    <w:rsid w:val="00A9237E"/>
    <w:rsid w:val="00A92AF1"/>
    <w:rsid w:val="00AC7140"/>
    <w:rsid w:val="00AD0949"/>
    <w:rsid w:val="00AD4822"/>
    <w:rsid w:val="00AD737D"/>
    <w:rsid w:val="00AF25A5"/>
    <w:rsid w:val="00AF3A3A"/>
    <w:rsid w:val="00B0056E"/>
    <w:rsid w:val="00B023C7"/>
    <w:rsid w:val="00B20B4B"/>
    <w:rsid w:val="00B302D7"/>
    <w:rsid w:val="00B30D26"/>
    <w:rsid w:val="00B320C8"/>
    <w:rsid w:val="00B718D0"/>
    <w:rsid w:val="00B964C9"/>
    <w:rsid w:val="00B97069"/>
    <w:rsid w:val="00B975D4"/>
    <w:rsid w:val="00BA5AB8"/>
    <w:rsid w:val="00BA694C"/>
    <w:rsid w:val="00BB7874"/>
    <w:rsid w:val="00BC23FB"/>
    <w:rsid w:val="00BC3BFD"/>
    <w:rsid w:val="00BC55C0"/>
    <w:rsid w:val="00BE174F"/>
    <w:rsid w:val="00BE237C"/>
    <w:rsid w:val="00BE353C"/>
    <w:rsid w:val="00BE6264"/>
    <w:rsid w:val="00BF561A"/>
    <w:rsid w:val="00BF7478"/>
    <w:rsid w:val="00C043E9"/>
    <w:rsid w:val="00C150EB"/>
    <w:rsid w:val="00C15D1E"/>
    <w:rsid w:val="00C26DB4"/>
    <w:rsid w:val="00C273A6"/>
    <w:rsid w:val="00C35857"/>
    <w:rsid w:val="00C52E60"/>
    <w:rsid w:val="00C53ACE"/>
    <w:rsid w:val="00C656E4"/>
    <w:rsid w:val="00C770EF"/>
    <w:rsid w:val="00C92F3E"/>
    <w:rsid w:val="00C963B0"/>
    <w:rsid w:val="00C974D3"/>
    <w:rsid w:val="00CA068E"/>
    <w:rsid w:val="00CD3ECD"/>
    <w:rsid w:val="00CE65EB"/>
    <w:rsid w:val="00CF4F11"/>
    <w:rsid w:val="00CF720E"/>
    <w:rsid w:val="00D07A34"/>
    <w:rsid w:val="00D16DDB"/>
    <w:rsid w:val="00D22E8E"/>
    <w:rsid w:val="00D246F4"/>
    <w:rsid w:val="00D372AE"/>
    <w:rsid w:val="00D552E1"/>
    <w:rsid w:val="00D755D2"/>
    <w:rsid w:val="00D768A1"/>
    <w:rsid w:val="00D84668"/>
    <w:rsid w:val="00D959DF"/>
    <w:rsid w:val="00DA5AFC"/>
    <w:rsid w:val="00DB3BFB"/>
    <w:rsid w:val="00DB585F"/>
    <w:rsid w:val="00DD5041"/>
    <w:rsid w:val="00DE102B"/>
    <w:rsid w:val="00DE24B6"/>
    <w:rsid w:val="00DE358E"/>
    <w:rsid w:val="00DE560E"/>
    <w:rsid w:val="00DF34DC"/>
    <w:rsid w:val="00E026E2"/>
    <w:rsid w:val="00E04D32"/>
    <w:rsid w:val="00E51A45"/>
    <w:rsid w:val="00E526E7"/>
    <w:rsid w:val="00E608C0"/>
    <w:rsid w:val="00E660EC"/>
    <w:rsid w:val="00E67983"/>
    <w:rsid w:val="00E724DB"/>
    <w:rsid w:val="00E7764F"/>
    <w:rsid w:val="00E800AD"/>
    <w:rsid w:val="00E8323B"/>
    <w:rsid w:val="00E83926"/>
    <w:rsid w:val="00E96747"/>
    <w:rsid w:val="00E96DC2"/>
    <w:rsid w:val="00EA1E18"/>
    <w:rsid w:val="00EA3297"/>
    <w:rsid w:val="00EA64CA"/>
    <w:rsid w:val="00EB2647"/>
    <w:rsid w:val="00EC1F40"/>
    <w:rsid w:val="00EC23F8"/>
    <w:rsid w:val="00EC5192"/>
    <w:rsid w:val="00EC664D"/>
    <w:rsid w:val="00ED03BE"/>
    <w:rsid w:val="00ED3247"/>
    <w:rsid w:val="00ED6A70"/>
    <w:rsid w:val="00ED6B62"/>
    <w:rsid w:val="00EE761A"/>
    <w:rsid w:val="00F31CFB"/>
    <w:rsid w:val="00F464EE"/>
    <w:rsid w:val="00F64F72"/>
    <w:rsid w:val="00F71E45"/>
    <w:rsid w:val="00F809FB"/>
    <w:rsid w:val="00F85FF4"/>
    <w:rsid w:val="00F866BB"/>
    <w:rsid w:val="00F91584"/>
    <w:rsid w:val="00FB0967"/>
    <w:rsid w:val="00FD7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80147"/>
  <w15:docId w15:val="{DA8972F3-1B7D-41C2-B5E6-82EC52E6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CF"/>
    <w:pPr>
      <w:spacing w:after="120"/>
    </w:pPr>
    <w:rPr>
      <w:rFonts w:ascii="Arial" w:hAnsi="Arial"/>
      <w:color w:val="404040" w:themeColor="text1" w:themeTint="BF"/>
      <w:sz w:val="20"/>
    </w:rPr>
  </w:style>
  <w:style w:type="paragraph" w:styleId="Heading1">
    <w:name w:val="heading 1"/>
    <w:basedOn w:val="Normal"/>
    <w:next w:val="Normal"/>
    <w:link w:val="Heading1Char"/>
    <w:uiPriority w:val="9"/>
    <w:qFormat/>
    <w:rsid w:val="006D03BB"/>
    <w:pPr>
      <w:outlineLvl w:val="0"/>
    </w:pPr>
    <w:rPr>
      <w:rFonts w:ascii="Bookman Old Style" w:hAnsi="Bookman Old Style" w:cs="Arial"/>
      <w:b/>
      <w:color w:val="002F87"/>
      <w:sz w:val="52"/>
      <w:szCs w:val="20"/>
    </w:rPr>
  </w:style>
  <w:style w:type="paragraph" w:styleId="Heading2">
    <w:name w:val="heading 2"/>
    <w:basedOn w:val="subheadfirstlevel"/>
    <w:next w:val="Normal"/>
    <w:link w:val="Heading2Char"/>
    <w:uiPriority w:val="9"/>
    <w:unhideWhenUsed/>
    <w:qFormat/>
    <w:rsid w:val="008262DF"/>
    <w:pPr>
      <w:shd w:val="clear" w:color="auto" w:fill="auto"/>
      <w:spacing w:after="120"/>
      <w:outlineLvl w:val="1"/>
    </w:pPr>
    <w:rPr>
      <w:color w:val="E1251B"/>
      <w:sz w:val="28"/>
    </w:rPr>
  </w:style>
  <w:style w:type="paragraph" w:styleId="Heading3">
    <w:name w:val="heading 3"/>
    <w:basedOn w:val="Normal"/>
    <w:next w:val="Normal"/>
    <w:link w:val="Heading3Char"/>
    <w:uiPriority w:val="9"/>
    <w:unhideWhenUsed/>
    <w:qFormat/>
    <w:rsid w:val="008262DF"/>
    <w:pPr>
      <w:keepNext/>
      <w:keepLines/>
      <w:spacing w:before="40"/>
      <w:outlineLvl w:val="2"/>
    </w:pPr>
    <w:rPr>
      <w:rFonts w:eastAsiaTheme="majorEastAsia" w:cs="Arial"/>
      <w:b/>
      <w:color w:val="002F8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39"/>
    <w:pPr>
      <w:ind w:left="720"/>
      <w:contextualSpacing/>
    </w:pPr>
    <w:rPr>
      <w:rFonts w:eastAsiaTheme="minorEastAsia"/>
      <w:lang w:eastAsia="en-AU"/>
    </w:rPr>
  </w:style>
  <w:style w:type="paragraph" w:styleId="FootnoteText">
    <w:name w:val="footnote text"/>
    <w:basedOn w:val="Normal"/>
    <w:link w:val="FootnoteTextChar"/>
    <w:uiPriority w:val="99"/>
    <w:unhideWhenUsed/>
    <w:rsid w:val="00FD7A39"/>
    <w:pPr>
      <w:spacing w:after="0" w:line="240" w:lineRule="auto"/>
    </w:pPr>
    <w:rPr>
      <w:rFonts w:eastAsiaTheme="minorEastAsia"/>
      <w:szCs w:val="20"/>
      <w:lang w:eastAsia="en-AU"/>
    </w:rPr>
  </w:style>
  <w:style w:type="character" w:customStyle="1" w:styleId="FootnoteTextChar">
    <w:name w:val="Footnote Text Char"/>
    <w:basedOn w:val="DefaultParagraphFont"/>
    <w:link w:val="FootnoteText"/>
    <w:uiPriority w:val="99"/>
    <w:rsid w:val="00FD7A39"/>
    <w:rPr>
      <w:rFonts w:eastAsiaTheme="minorEastAsia"/>
      <w:sz w:val="20"/>
      <w:szCs w:val="20"/>
      <w:lang w:eastAsia="en-AU"/>
    </w:rPr>
  </w:style>
  <w:style w:type="character" w:styleId="FootnoteReference">
    <w:name w:val="footnote reference"/>
    <w:basedOn w:val="DefaultParagraphFont"/>
    <w:uiPriority w:val="99"/>
    <w:semiHidden/>
    <w:unhideWhenUsed/>
    <w:rsid w:val="00FD7A39"/>
    <w:rPr>
      <w:vertAlign w:val="superscript"/>
    </w:rPr>
  </w:style>
  <w:style w:type="paragraph" w:styleId="Header">
    <w:name w:val="header"/>
    <w:basedOn w:val="Normal"/>
    <w:link w:val="HeaderChar"/>
    <w:uiPriority w:val="99"/>
    <w:unhideWhenUsed/>
    <w:rsid w:val="00FD7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A39"/>
  </w:style>
  <w:style w:type="paragraph" w:styleId="Footer">
    <w:name w:val="footer"/>
    <w:basedOn w:val="Normal"/>
    <w:link w:val="FooterChar"/>
    <w:uiPriority w:val="99"/>
    <w:unhideWhenUsed/>
    <w:rsid w:val="00FD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A39"/>
  </w:style>
  <w:style w:type="table" w:styleId="TableGrid">
    <w:name w:val="Table Grid"/>
    <w:basedOn w:val="TableNormal"/>
    <w:rsid w:val="00FD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31"/>
    <w:rPr>
      <w:rFonts w:ascii="Tahoma" w:hAnsi="Tahoma" w:cs="Tahoma"/>
      <w:sz w:val="16"/>
      <w:szCs w:val="16"/>
    </w:rPr>
  </w:style>
  <w:style w:type="character" w:styleId="CommentReference">
    <w:name w:val="annotation reference"/>
    <w:basedOn w:val="DefaultParagraphFont"/>
    <w:uiPriority w:val="99"/>
    <w:semiHidden/>
    <w:unhideWhenUsed/>
    <w:rsid w:val="00124CB8"/>
    <w:rPr>
      <w:sz w:val="16"/>
      <w:szCs w:val="16"/>
    </w:rPr>
  </w:style>
  <w:style w:type="paragraph" w:styleId="CommentText">
    <w:name w:val="annotation text"/>
    <w:basedOn w:val="Normal"/>
    <w:link w:val="CommentTextChar"/>
    <w:uiPriority w:val="99"/>
    <w:unhideWhenUsed/>
    <w:rsid w:val="00124CB8"/>
    <w:pPr>
      <w:spacing w:line="240" w:lineRule="auto"/>
    </w:pPr>
    <w:rPr>
      <w:szCs w:val="20"/>
    </w:rPr>
  </w:style>
  <w:style w:type="character" w:customStyle="1" w:styleId="CommentTextChar">
    <w:name w:val="Comment Text Char"/>
    <w:basedOn w:val="DefaultParagraphFont"/>
    <w:link w:val="CommentText"/>
    <w:uiPriority w:val="99"/>
    <w:rsid w:val="00124CB8"/>
    <w:rPr>
      <w:sz w:val="20"/>
      <w:szCs w:val="20"/>
    </w:rPr>
  </w:style>
  <w:style w:type="character" w:customStyle="1" w:styleId="heading-lighterfont">
    <w:name w:val="heading - lighter font"/>
    <w:basedOn w:val="DefaultParagraphFont"/>
    <w:rsid w:val="0083349F"/>
    <w:rPr>
      <w:color w:val="002776"/>
      <w:spacing w:val="-20"/>
      <w:sz w:val="46"/>
    </w:rPr>
  </w:style>
  <w:style w:type="paragraph" w:customStyle="1" w:styleId="subheadfirstlevel">
    <w:name w:val="subhead first level"/>
    <w:autoRedefine/>
    <w:rsid w:val="006D03BB"/>
    <w:pPr>
      <w:shd w:val="clear" w:color="auto" w:fill="E1251B"/>
      <w:tabs>
        <w:tab w:val="left" w:pos="9000"/>
      </w:tabs>
      <w:spacing w:before="100" w:beforeAutospacing="1" w:after="20" w:line="380" w:lineRule="exact"/>
    </w:pPr>
    <w:rPr>
      <w:rFonts w:ascii="Arial" w:eastAsia="Times New Roman" w:hAnsi="Arial" w:cs="Arial"/>
      <w:b/>
      <w:bCs/>
      <w:color w:val="FFFFFF" w:themeColor="background1"/>
      <w:spacing w:val="-10"/>
      <w:sz w:val="32"/>
      <w:lang w:eastAsia="en-AU"/>
    </w:rPr>
  </w:style>
  <w:style w:type="paragraph" w:styleId="NormalWeb">
    <w:name w:val="Normal (Web)"/>
    <w:basedOn w:val="Normal"/>
    <w:autoRedefine/>
    <w:unhideWhenUsed/>
    <w:rsid w:val="008671A8"/>
    <w:pPr>
      <w:shd w:val="clear" w:color="auto" w:fill="FFFFFF"/>
      <w:spacing w:after="225" w:line="280" w:lineRule="exact"/>
      <w:ind w:left="-284" w:right="249"/>
    </w:pPr>
    <w:rPr>
      <w:rFonts w:eastAsia="Times New Roman" w:cs="Times New Roman"/>
      <w:szCs w:val="24"/>
      <w:lang w:eastAsia="en-AU"/>
    </w:rPr>
  </w:style>
  <w:style w:type="paragraph" w:customStyle="1" w:styleId="Bullets">
    <w:name w:val="Bullets"/>
    <w:basedOn w:val="NormalWeb"/>
    <w:qFormat/>
    <w:rsid w:val="00A07144"/>
    <w:pPr>
      <w:numPr>
        <w:numId w:val="10"/>
      </w:numPr>
      <w:spacing w:after="100" w:line="240" w:lineRule="auto"/>
      <w:ind w:left="357" w:hanging="357"/>
    </w:pPr>
  </w:style>
  <w:style w:type="character" w:styleId="PlaceholderText">
    <w:name w:val="Placeholder Text"/>
    <w:basedOn w:val="DefaultParagraphFont"/>
    <w:uiPriority w:val="99"/>
    <w:semiHidden/>
    <w:rsid w:val="008904EA"/>
    <w:rPr>
      <w:color w:val="808080"/>
    </w:rPr>
  </w:style>
  <w:style w:type="paragraph" w:customStyle="1" w:styleId="SectionHeading">
    <w:name w:val="Section Heading"/>
    <w:basedOn w:val="Normal"/>
    <w:rsid w:val="0099687E"/>
    <w:pPr>
      <w:spacing w:after="0" w:line="240" w:lineRule="auto"/>
      <w:jc w:val="center"/>
    </w:pPr>
    <w:rPr>
      <w:rFonts w:ascii="Tahoma" w:eastAsia="Times New Roman" w:hAnsi="Tahoma" w:cs="Times New Roman"/>
      <w:caps/>
      <w:spacing w:val="10"/>
      <w:sz w:val="16"/>
      <w:szCs w:val="16"/>
      <w:lang w:val="en-US"/>
    </w:rPr>
  </w:style>
  <w:style w:type="paragraph" w:styleId="NoSpacing">
    <w:name w:val="No Spacing"/>
    <w:uiPriority w:val="1"/>
    <w:qFormat/>
    <w:rsid w:val="00B97069"/>
    <w:pPr>
      <w:spacing w:after="0" w:line="240" w:lineRule="auto"/>
    </w:pPr>
  </w:style>
  <w:style w:type="paragraph" w:styleId="CommentSubject">
    <w:name w:val="annotation subject"/>
    <w:basedOn w:val="CommentText"/>
    <w:next w:val="CommentText"/>
    <w:link w:val="CommentSubjectChar"/>
    <w:uiPriority w:val="99"/>
    <w:semiHidden/>
    <w:unhideWhenUsed/>
    <w:rsid w:val="00B023C7"/>
    <w:rPr>
      <w:b/>
      <w:bCs/>
    </w:rPr>
  </w:style>
  <w:style w:type="character" w:customStyle="1" w:styleId="CommentSubjectChar">
    <w:name w:val="Comment Subject Char"/>
    <w:basedOn w:val="CommentTextChar"/>
    <w:link w:val="CommentSubject"/>
    <w:uiPriority w:val="99"/>
    <w:semiHidden/>
    <w:rsid w:val="00B023C7"/>
    <w:rPr>
      <w:b/>
      <w:bCs/>
      <w:sz w:val="20"/>
      <w:szCs w:val="20"/>
    </w:rPr>
  </w:style>
  <w:style w:type="paragraph" w:styleId="Revision">
    <w:name w:val="Revision"/>
    <w:hidden/>
    <w:uiPriority w:val="99"/>
    <w:semiHidden/>
    <w:rsid w:val="00B718D0"/>
    <w:pPr>
      <w:spacing w:after="0" w:line="240" w:lineRule="auto"/>
    </w:pPr>
  </w:style>
  <w:style w:type="character" w:customStyle="1" w:styleId="st">
    <w:name w:val="st"/>
    <w:basedOn w:val="DefaultParagraphFont"/>
    <w:rsid w:val="003C46B6"/>
  </w:style>
  <w:style w:type="character" w:styleId="Emphasis">
    <w:name w:val="Emphasis"/>
    <w:basedOn w:val="DefaultParagraphFont"/>
    <w:uiPriority w:val="20"/>
    <w:qFormat/>
    <w:rsid w:val="003C46B6"/>
    <w:rPr>
      <w:i/>
      <w:iCs/>
    </w:rPr>
  </w:style>
  <w:style w:type="character" w:styleId="Hyperlink">
    <w:name w:val="Hyperlink"/>
    <w:basedOn w:val="DefaultParagraphFont"/>
    <w:uiPriority w:val="99"/>
    <w:unhideWhenUsed/>
    <w:rsid w:val="004E4C23"/>
    <w:rPr>
      <w:strike w:val="0"/>
      <w:dstrike w:val="0"/>
      <w:color w:val="1C1C1C"/>
      <w:u w:val="none"/>
      <w:effect w:val="none"/>
      <w:shd w:val="clear" w:color="auto" w:fill="auto"/>
    </w:rPr>
  </w:style>
  <w:style w:type="character" w:customStyle="1" w:styleId="Heading2Char">
    <w:name w:val="Heading 2 Char"/>
    <w:basedOn w:val="DefaultParagraphFont"/>
    <w:link w:val="Heading2"/>
    <w:uiPriority w:val="9"/>
    <w:rsid w:val="008262DF"/>
    <w:rPr>
      <w:rFonts w:ascii="Arial" w:eastAsia="Times New Roman" w:hAnsi="Arial" w:cs="Arial"/>
      <w:b/>
      <w:bCs/>
      <w:color w:val="E1251B"/>
      <w:spacing w:val="-10"/>
      <w:sz w:val="28"/>
      <w:lang w:eastAsia="en-AU"/>
    </w:rPr>
  </w:style>
  <w:style w:type="character" w:customStyle="1" w:styleId="Heading1Char">
    <w:name w:val="Heading 1 Char"/>
    <w:basedOn w:val="DefaultParagraphFont"/>
    <w:link w:val="Heading1"/>
    <w:uiPriority w:val="9"/>
    <w:rsid w:val="006D03BB"/>
    <w:rPr>
      <w:rFonts w:ascii="Bookman Old Style" w:hAnsi="Bookman Old Style" w:cs="Arial"/>
      <w:b/>
      <w:color w:val="002F87"/>
      <w:sz w:val="52"/>
      <w:szCs w:val="20"/>
    </w:rPr>
  </w:style>
  <w:style w:type="character" w:customStyle="1" w:styleId="Heading3Char">
    <w:name w:val="Heading 3 Char"/>
    <w:basedOn w:val="DefaultParagraphFont"/>
    <w:link w:val="Heading3"/>
    <w:uiPriority w:val="9"/>
    <w:rsid w:val="008262DF"/>
    <w:rPr>
      <w:rFonts w:ascii="Arial" w:eastAsiaTheme="majorEastAsia" w:hAnsi="Arial" w:cs="Arial"/>
      <w:b/>
      <w:color w:val="002F87"/>
      <w:sz w:val="24"/>
      <w:szCs w:val="24"/>
    </w:rPr>
  </w:style>
  <w:style w:type="character" w:styleId="Strong">
    <w:name w:val="Strong"/>
    <w:basedOn w:val="DefaultParagraphFont"/>
    <w:qFormat/>
    <w:rsid w:val="00867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05111">
      <w:bodyDiv w:val="1"/>
      <w:marLeft w:val="0"/>
      <w:marRight w:val="0"/>
      <w:marTop w:val="0"/>
      <w:marBottom w:val="0"/>
      <w:divBdr>
        <w:top w:val="none" w:sz="0" w:space="0" w:color="auto"/>
        <w:left w:val="none" w:sz="0" w:space="0" w:color="auto"/>
        <w:bottom w:val="none" w:sz="0" w:space="0" w:color="auto"/>
        <w:right w:val="none" w:sz="0" w:space="0" w:color="auto"/>
      </w:divBdr>
    </w:div>
    <w:div w:id="18455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c.sa.gov.au/public/redirect.jsp?id=45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D80E-4837-4085-BD47-03B8F8CC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93F6456C</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Complaint Form Final for Website Developer 09 August 2017</vt:lpstr>
    </vt:vector>
  </TitlesOfParts>
  <Company>Government of South Australia</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Final for Website Developer 09 August 2017</dc:title>
  <dc:creator>Christopher Dalton</dc:creator>
  <cp:lastModifiedBy>Dalton, Christopher (AGD)</cp:lastModifiedBy>
  <cp:revision>2</cp:revision>
  <cp:lastPrinted>2018-04-06T03:28:00Z</cp:lastPrinted>
  <dcterms:created xsi:type="dcterms:W3CDTF">2018-04-06T03:39:00Z</dcterms:created>
  <dcterms:modified xsi:type="dcterms:W3CDTF">2018-04-06T03:39:00Z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