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2472"/>
      </w:tblGrid>
      <w:tr w:rsidR="003C3B1B" w:rsidTr="003C3B1B">
        <w:trPr>
          <w:trHeight w:hRule="exact" w:val="2268"/>
          <w:jc w:val="center"/>
        </w:trPr>
        <w:sdt>
          <w:sdtPr>
            <w:rPr>
              <w:rFonts w:ascii="Arial" w:hAnsi="Arial" w:cs="Arial"/>
            </w:rPr>
            <w:alias w:val="Dept logo"/>
            <w:id w:val="-2083583172"/>
            <w:picture/>
          </w:sdtPr>
          <w:sdtEndPr/>
          <w:sdtContent>
            <w:tc>
              <w:tcPr>
                <w:tcW w:w="1701" w:type="dxa"/>
                <w:vAlign w:val="center"/>
              </w:tcPr>
              <w:p w:rsidR="003E4969" w:rsidRDefault="00197A52" w:rsidP="003E4969">
                <w:pPr>
                  <w:jc w:val="center"/>
                  <w:rPr>
                    <w:rFonts w:ascii="Arial" w:hAnsi="Arial" w:cs="Arial"/>
                  </w:rPr>
                </w:pPr>
                <w:r>
                  <w:rPr>
                    <w:rFonts w:ascii="Arial" w:hAnsi="Arial" w:cs="Arial"/>
                    <w:noProof/>
                    <w:lang w:eastAsia="en-AU"/>
                  </w:rPr>
                  <w:drawing>
                    <wp:inline distT="0" distB="0" distL="0" distR="0" wp14:anchorId="78E02B6F" wp14:editId="4AEF3EAE">
                      <wp:extent cx="1432886" cy="1600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38534" cy="1606507"/>
                              </a:xfrm>
                              <a:prstGeom prst="rect">
                                <a:avLst/>
                              </a:prstGeom>
                              <a:noFill/>
                              <a:ln>
                                <a:noFill/>
                              </a:ln>
                            </pic:spPr>
                          </pic:pic>
                        </a:graphicData>
                      </a:graphic>
                    </wp:inline>
                  </w:drawing>
                </w:r>
              </w:p>
            </w:tc>
          </w:sdtContent>
        </w:sdt>
      </w:tr>
    </w:tbl>
    <w:p w:rsidR="00C73F9C" w:rsidRDefault="00C73F9C" w:rsidP="0010585C">
      <w:pPr>
        <w:jc w:val="center"/>
        <w:rPr>
          <w:color w:val="808080" w:themeColor="background1" w:themeShade="80"/>
        </w:rPr>
      </w:pPr>
    </w:p>
    <w:p w:rsidR="003C3B1B" w:rsidRDefault="003C3B1B" w:rsidP="0010585C">
      <w:pPr>
        <w:jc w:val="center"/>
        <w:rPr>
          <w:color w:val="808080" w:themeColor="background1" w:themeShade="80"/>
        </w:rPr>
      </w:pPr>
      <w:r>
        <w:rPr>
          <w:color w:val="808080" w:themeColor="background1" w:themeShade="80"/>
        </w:rPr>
        <w:fldChar w:fldCharType="begin"/>
      </w:r>
      <w:r>
        <w:rPr>
          <w:color w:val="808080" w:themeColor="background1" w:themeShade="80"/>
        </w:rPr>
        <w:instrText xml:space="preserve"> ASK  "AgencyName" "Enter Department</w:instrText>
      </w:r>
      <w:r w:rsidR="00AF4808">
        <w:rPr>
          <w:color w:val="808080" w:themeColor="background1" w:themeShade="80"/>
        </w:rPr>
        <w:instrText xml:space="preserve"> or Agency</w:instrText>
      </w:r>
      <w:r>
        <w:rPr>
          <w:color w:val="808080" w:themeColor="background1" w:themeShade="80"/>
        </w:rPr>
        <w:instrText xml:space="preserve"> name in full"  \* MERGEFORMAT </w:instrText>
      </w:r>
      <w:r>
        <w:rPr>
          <w:color w:val="808080" w:themeColor="background1" w:themeShade="80"/>
        </w:rPr>
        <w:fldChar w:fldCharType="separate"/>
      </w:r>
      <w:bookmarkStart w:id="0" w:name="AgencyName"/>
      <w:r w:rsidR="0043135B">
        <w:rPr>
          <w:color w:val="808080" w:themeColor="background1" w:themeShade="80"/>
        </w:rPr>
        <w:t>Department of XYZ</w:t>
      </w:r>
      <w:bookmarkEnd w:id="0"/>
      <w:r>
        <w:rPr>
          <w:color w:val="808080" w:themeColor="background1" w:themeShade="80"/>
        </w:rPr>
        <w:fldChar w:fldCharType="end"/>
      </w:r>
    </w:p>
    <w:p w:rsidR="003C3B1B" w:rsidRPr="00C73F9C" w:rsidRDefault="00126A0F" w:rsidP="003C3B1B">
      <w:pPr>
        <w:jc w:val="center"/>
        <w:rPr>
          <w:rFonts w:ascii="Arial" w:hAnsi="Arial" w:cs="Arial"/>
          <w:b/>
          <w:color w:val="000000" w:themeColor="text1"/>
          <w:sz w:val="44"/>
          <w:szCs w:val="44"/>
        </w:rPr>
      </w:pPr>
      <w:r>
        <w:rPr>
          <w:rFonts w:ascii="Arial" w:hAnsi="Arial" w:cs="Arial"/>
          <w:b/>
          <w:color w:val="000000" w:themeColor="text1"/>
          <w:sz w:val="44"/>
          <w:szCs w:val="44"/>
        </w:rPr>
        <w:t>Equal Opportunity Commission</w:t>
      </w:r>
      <w:r w:rsidR="00E25653">
        <w:rPr>
          <w:rFonts w:ascii="Arial" w:hAnsi="Arial" w:cs="Arial"/>
          <w:b/>
          <w:color w:val="000000" w:themeColor="text1"/>
          <w:sz w:val="44"/>
          <w:szCs w:val="44"/>
        </w:rPr>
        <w:t xml:space="preserve"> </w:t>
      </w:r>
    </w:p>
    <w:p w:rsidR="00776842" w:rsidRPr="00C73F9C" w:rsidRDefault="00776842" w:rsidP="00776842">
      <w:pPr>
        <w:jc w:val="center"/>
        <w:rPr>
          <w:rFonts w:ascii="Arial" w:hAnsi="Arial" w:cs="Arial"/>
          <w:b/>
          <w:sz w:val="44"/>
          <w:szCs w:val="44"/>
        </w:rPr>
      </w:pPr>
      <w:r w:rsidRPr="00C73F9C">
        <w:rPr>
          <w:rFonts w:ascii="Arial" w:hAnsi="Arial" w:cs="Arial"/>
          <w:b/>
          <w:sz w:val="44"/>
          <w:szCs w:val="44"/>
        </w:rPr>
        <w:t>2016-17 Annual Report</w:t>
      </w:r>
    </w:p>
    <w:p w:rsidR="00D06DEF" w:rsidRDefault="00D06DEF" w:rsidP="008C6A07">
      <w:pPr>
        <w:spacing w:after="0"/>
        <w:jc w:val="center"/>
        <w:rPr>
          <w:rFonts w:ascii="Arial" w:hAnsi="Arial" w:cs="Arial"/>
          <w:b/>
          <w:color w:val="000000" w:themeColor="text1"/>
          <w:sz w:val="28"/>
          <w:szCs w:val="28"/>
        </w:rPr>
      </w:pPr>
    </w:p>
    <w:p w:rsidR="00C73F9C" w:rsidRDefault="00C73F9C" w:rsidP="008C6A07">
      <w:pPr>
        <w:spacing w:after="0"/>
        <w:jc w:val="center"/>
        <w:rPr>
          <w:rFonts w:ascii="Arial" w:hAnsi="Arial" w:cs="Arial"/>
          <w:b/>
          <w:color w:val="000000" w:themeColor="text1"/>
          <w:sz w:val="28"/>
          <w:szCs w:val="28"/>
        </w:rPr>
      </w:pPr>
    </w:p>
    <w:p w:rsidR="00C73F9C" w:rsidRDefault="00C73F9C" w:rsidP="008C6A07">
      <w:pPr>
        <w:spacing w:after="0"/>
        <w:jc w:val="center"/>
        <w:rPr>
          <w:rFonts w:ascii="Arial" w:hAnsi="Arial" w:cs="Arial"/>
          <w:b/>
          <w:color w:val="000000" w:themeColor="text1"/>
          <w:sz w:val="28"/>
          <w:szCs w:val="28"/>
        </w:rPr>
      </w:pPr>
    </w:p>
    <w:p w:rsidR="00C73F9C" w:rsidRPr="00D06DEF" w:rsidRDefault="00C73F9C" w:rsidP="008C6A07">
      <w:pPr>
        <w:spacing w:after="0"/>
        <w:jc w:val="center"/>
        <w:rPr>
          <w:rFonts w:ascii="Arial" w:hAnsi="Arial" w:cs="Arial"/>
          <w:b/>
          <w:color w:val="000000" w:themeColor="text1"/>
          <w:sz w:val="28"/>
          <w:szCs w:val="28"/>
        </w:rPr>
      </w:pPr>
    </w:p>
    <w:tbl>
      <w:tblPr>
        <w:tblW w:w="0" w:type="auto"/>
        <w:jc w:val="center"/>
        <w:tblLook w:val="04A0" w:firstRow="1" w:lastRow="0" w:firstColumn="1" w:lastColumn="0" w:noHBand="0" w:noVBand="1"/>
      </w:tblPr>
      <w:tblGrid>
        <w:gridCol w:w="3544"/>
        <w:gridCol w:w="3398"/>
      </w:tblGrid>
      <w:tr w:rsidR="00D06DEF" w:rsidTr="00D06DEF">
        <w:trPr>
          <w:jc w:val="center"/>
        </w:trPr>
        <w:tc>
          <w:tcPr>
            <w:tcW w:w="6942" w:type="dxa"/>
            <w:gridSpan w:val="2"/>
          </w:tcPr>
          <w:p w:rsidR="00D06DEF" w:rsidRPr="000653CF" w:rsidRDefault="002B7F9C" w:rsidP="00AF4808">
            <w:pPr>
              <w:pStyle w:val="DefaultText"/>
              <w:spacing w:before="240"/>
              <w:jc w:val="center"/>
              <w:rPr>
                <w:sz w:val="28"/>
                <w:szCs w:val="24"/>
              </w:rPr>
            </w:pPr>
            <w:r>
              <w:rPr>
                <w:color w:val="000000" w:themeColor="text1" w:themeShade="A6"/>
                <w:sz w:val="28"/>
                <w:szCs w:val="24"/>
              </w:rPr>
              <w:t>Equal Opportunity Commission</w:t>
            </w:r>
          </w:p>
        </w:tc>
      </w:tr>
      <w:tr w:rsidR="00D06DEF" w:rsidTr="00D06DEF">
        <w:trPr>
          <w:jc w:val="center"/>
        </w:trPr>
        <w:sdt>
          <w:sdtPr>
            <w:rPr>
              <w:rStyle w:val="DefaultTextChar"/>
            </w:rPr>
            <w:id w:val="1032157318"/>
            <w:placeholder>
              <w:docPart w:val="8C914B639C0C4BB3AE54708A628F7881"/>
            </w:placeholder>
          </w:sdtPr>
          <w:sdtEndPr>
            <w:rPr>
              <w:rStyle w:val="DefaultParagraphFont"/>
            </w:rPr>
          </w:sdtEndPr>
          <w:sdtContent>
            <w:tc>
              <w:tcPr>
                <w:tcW w:w="6942" w:type="dxa"/>
                <w:gridSpan w:val="2"/>
              </w:tcPr>
              <w:p w:rsidR="00D06DEF" w:rsidRDefault="002B7F9C" w:rsidP="002B7F9C">
                <w:pPr>
                  <w:pStyle w:val="DefaultText"/>
                  <w:spacing w:after="0"/>
                  <w:jc w:val="center"/>
                </w:pPr>
                <w:r>
                  <w:rPr>
                    <w:rStyle w:val="DefaultTextChar"/>
                  </w:rPr>
                  <w:t>Level 17, 45 Pirie Street, Adelaide SA 5000</w:t>
                </w:r>
              </w:p>
            </w:tc>
          </w:sdtContent>
        </w:sdt>
      </w:tr>
      <w:tr w:rsidR="00D06DEF" w:rsidTr="00D06DEF">
        <w:trPr>
          <w:jc w:val="center"/>
        </w:trPr>
        <w:sdt>
          <w:sdtPr>
            <w:rPr>
              <w:rStyle w:val="Hyperlink"/>
            </w:rPr>
            <w:id w:val="3863141"/>
            <w:placeholder>
              <w:docPart w:val="8BA25A8121034FAA931A1984E0BE5A07"/>
            </w:placeholder>
          </w:sdtPr>
          <w:sdtEndPr>
            <w:rPr>
              <w:rStyle w:val="DefaultParagraphFont"/>
              <w:color w:val="000000" w:themeColor="text1"/>
              <w:u w:val="none"/>
            </w:rPr>
          </w:sdtEndPr>
          <w:sdtContent>
            <w:tc>
              <w:tcPr>
                <w:tcW w:w="6942" w:type="dxa"/>
                <w:gridSpan w:val="2"/>
              </w:tcPr>
              <w:p w:rsidR="00D06DEF" w:rsidRDefault="002B7F9C" w:rsidP="002B7F9C">
                <w:pPr>
                  <w:pStyle w:val="DefaultText"/>
                  <w:spacing w:before="120"/>
                  <w:jc w:val="center"/>
                </w:pPr>
                <w:r>
                  <w:rPr>
                    <w:rStyle w:val="Hyperlink"/>
                  </w:rPr>
                  <w:t>www.eoc.sa.gov.au</w:t>
                </w:r>
              </w:p>
            </w:tc>
          </w:sdtContent>
        </w:sdt>
      </w:tr>
      <w:tr w:rsidR="00D06DEF" w:rsidTr="00D06DEF">
        <w:trPr>
          <w:trHeight w:val="238"/>
          <w:jc w:val="center"/>
        </w:trPr>
        <w:tc>
          <w:tcPr>
            <w:tcW w:w="3544" w:type="dxa"/>
          </w:tcPr>
          <w:p w:rsidR="00D06DEF" w:rsidRDefault="00D06DEF" w:rsidP="00D06DEF">
            <w:pPr>
              <w:spacing w:before="240"/>
              <w:ind w:right="175"/>
              <w:jc w:val="right"/>
              <w:rPr>
                <w:rFonts w:ascii="Arial" w:hAnsi="Arial" w:cs="Arial"/>
              </w:rPr>
            </w:pPr>
            <w:r>
              <w:rPr>
                <w:rFonts w:ascii="Arial" w:hAnsi="Arial" w:cs="Arial"/>
              </w:rPr>
              <w:t>Contact phone number</w:t>
            </w:r>
          </w:p>
        </w:tc>
        <w:sdt>
          <w:sdtPr>
            <w:rPr>
              <w:rStyle w:val="DefaultTextChar"/>
            </w:rPr>
            <w:id w:val="-1460403519"/>
            <w:placeholder>
              <w:docPart w:val="BF562C0EE99D4394BD854E83F18DDD70"/>
            </w:placeholder>
          </w:sdtPr>
          <w:sdtEndPr>
            <w:rPr>
              <w:rStyle w:val="DefaultParagraphFont"/>
              <w:rFonts w:asciiTheme="minorHAnsi" w:hAnsiTheme="minorHAnsi" w:cstheme="minorBidi"/>
              <w:color w:val="auto"/>
            </w:rPr>
          </w:sdtEndPr>
          <w:sdtContent>
            <w:tc>
              <w:tcPr>
                <w:tcW w:w="3398" w:type="dxa"/>
              </w:tcPr>
              <w:p w:rsidR="00D06DEF" w:rsidRDefault="002B7F9C" w:rsidP="002B7F9C">
                <w:pPr>
                  <w:spacing w:before="240"/>
                  <w:rPr>
                    <w:rFonts w:ascii="Arial" w:hAnsi="Arial" w:cs="Arial"/>
                  </w:rPr>
                </w:pPr>
                <w:r>
                  <w:rPr>
                    <w:rStyle w:val="DefaultTextChar"/>
                  </w:rPr>
                  <w:t>(08) 8207 1977</w:t>
                </w:r>
              </w:p>
            </w:tc>
          </w:sdtContent>
        </w:sdt>
      </w:tr>
      <w:tr w:rsidR="00D06DEF" w:rsidTr="00D06DEF">
        <w:trPr>
          <w:trHeight w:val="236"/>
          <w:jc w:val="center"/>
        </w:trPr>
        <w:tc>
          <w:tcPr>
            <w:tcW w:w="3544" w:type="dxa"/>
          </w:tcPr>
          <w:p w:rsidR="00D06DEF" w:rsidRDefault="00D06DEF" w:rsidP="00D06DEF">
            <w:pPr>
              <w:spacing w:before="120"/>
              <w:ind w:right="175"/>
              <w:jc w:val="right"/>
              <w:rPr>
                <w:rFonts w:ascii="Arial" w:hAnsi="Arial" w:cs="Arial"/>
              </w:rPr>
            </w:pPr>
            <w:r>
              <w:rPr>
                <w:rFonts w:ascii="Arial" w:hAnsi="Arial" w:cs="Arial"/>
              </w:rPr>
              <w:t>Contact email</w:t>
            </w:r>
          </w:p>
        </w:tc>
        <w:sdt>
          <w:sdtPr>
            <w:rPr>
              <w:rStyle w:val="DefaultTextChar"/>
            </w:rPr>
            <w:id w:val="-2134698339"/>
            <w:placeholder>
              <w:docPart w:val="5E8A81E241024CE8AB419FEC3D4B2FF5"/>
            </w:placeholder>
          </w:sdtPr>
          <w:sdtEndPr>
            <w:rPr>
              <w:rStyle w:val="DefaultParagraphFont"/>
              <w:rFonts w:asciiTheme="minorHAnsi" w:hAnsiTheme="minorHAnsi" w:cstheme="minorBidi"/>
              <w:color w:val="A6A6A6" w:themeColor="background1" w:themeShade="A6"/>
            </w:rPr>
          </w:sdtEndPr>
          <w:sdtContent>
            <w:tc>
              <w:tcPr>
                <w:tcW w:w="3398" w:type="dxa"/>
              </w:tcPr>
              <w:p w:rsidR="00D06DEF" w:rsidRDefault="002B7F9C" w:rsidP="002B7F9C">
                <w:pPr>
                  <w:spacing w:before="120"/>
                  <w:rPr>
                    <w:rFonts w:ascii="Arial" w:hAnsi="Arial" w:cs="Arial"/>
                  </w:rPr>
                </w:pPr>
                <w:r>
                  <w:rPr>
                    <w:rStyle w:val="DefaultTextChar"/>
                  </w:rPr>
                  <w:t>eoc@agd.sa.gov.au</w:t>
                </w:r>
              </w:p>
            </w:tc>
          </w:sdtContent>
        </w:sdt>
      </w:tr>
      <w:tr w:rsidR="00D06DEF" w:rsidTr="00D06DEF">
        <w:trPr>
          <w:trHeight w:val="236"/>
          <w:jc w:val="center"/>
        </w:trPr>
        <w:tc>
          <w:tcPr>
            <w:tcW w:w="3544" w:type="dxa"/>
          </w:tcPr>
          <w:p w:rsidR="00D06DEF" w:rsidRPr="00BE121B" w:rsidRDefault="00D06DEF" w:rsidP="00D06DEF">
            <w:pPr>
              <w:spacing w:before="360"/>
              <w:ind w:right="175"/>
              <w:jc w:val="right"/>
              <w:rPr>
                <w:rFonts w:ascii="Arial" w:hAnsi="Arial" w:cs="Arial"/>
                <w:b/>
              </w:rPr>
            </w:pPr>
            <w:r w:rsidRPr="00BE121B">
              <w:rPr>
                <w:rFonts w:ascii="Arial" w:hAnsi="Arial" w:cs="Arial"/>
                <w:b/>
              </w:rPr>
              <w:t>ISSN</w:t>
            </w:r>
          </w:p>
        </w:tc>
        <w:sdt>
          <w:sdtPr>
            <w:rPr>
              <w:rStyle w:val="DefaultTextChar"/>
            </w:rPr>
            <w:id w:val="-1675410206"/>
            <w:placeholder>
              <w:docPart w:val="B8F1160B40564EDCAD5251F5783E185A"/>
            </w:placeholder>
          </w:sdtPr>
          <w:sdtEndPr>
            <w:rPr>
              <w:rStyle w:val="DefaultParagraphFont"/>
              <w:rFonts w:asciiTheme="minorHAnsi" w:hAnsiTheme="minorHAnsi" w:cstheme="minorBidi"/>
              <w:color w:val="auto"/>
            </w:rPr>
          </w:sdtEndPr>
          <w:sdtContent>
            <w:tc>
              <w:tcPr>
                <w:tcW w:w="3398" w:type="dxa"/>
              </w:tcPr>
              <w:p w:rsidR="00D06DEF" w:rsidRPr="00BE121B" w:rsidRDefault="00BE121B" w:rsidP="00BE121B">
                <w:pPr>
                  <w:spacing w:before="360"/>
                  <w:rPr>
                    <w:rFonts w:ascii="Arial" w:hAnsi="Arial" w:cs="Arial"/>
                  </w:rPr>
                </w:pPr>
                <w:r w:rsidRPr="00BE121B">
                  <w:rPr>
                    <w:rStyle w:val="DefaultTextChar"/>
                  </w:rPr>
                  <w:t>1835-1786</w:t>
                </w:r>
              </w:p>
            </w:tc>
          </w:sdtContent>
        </w:sdt>
      </w:tr>
      <w:tr w:rsidR="00D06DEF" w:rsidTr="00D06DEF">
        <w:trPr>
          <w:trHeight w:val="236"/>
          <w:jc w:val="center"/>
        </w:trPr>
        <w:tc>
          <w:tcPr>
            <w:tcW w:w="3544" w:type="dxa"/>
          </w:tcPr>
          <w:p w:rsidR="00D06DEF" w:rsidRPr="006D1CAC" w:rsidRDefault="00D06DEF" w:rsidP="00D06DEF">
            <w:pPr>
              <w:spacing w:before="240"/>
              <w:ind w:right="175"/>
              <w:jc w:val="right"/>
              <w:rPr>
                <w:rFonts w:ascii="Arial" w:hAnsi="Arial" w:cs="Arial"/>
                <w:b/>
              </w:rPr>
            </w:pPr>
            <w:r w:rsidRPr="006D1CAC">
              <w:rPr>
                <w:rFonts w:ascii="Arial" w:hAnsi="Arial" w:cs="Arial"/>
                <w:b/>
              </w:rPr>
              <w:t>Date presented to Minister:</w:t>
            </w:r>
          </w:p>
        </w:tc>
        <w:sdt>
          <w:sdtPr>
            <w:id w:val="-1780328443"/>
            <w:placeholder>
              <w:docPart w:val="859DFDFEAFCF4AD2AA36E75F8461FFB6"/>
            </w:placeholder>
            <w:date w:fullDate="2017-09-30T00:00:00Z">
              <w:dateFormat w:val="d MMMM yyyy"/>
              <w:lid w:val="en-AU"/>
              <w:storeMappedDataAs w:val="dateTime"/>
              <w:calendar w:val="gregorian"/>
            </w:date>
          </w:sdtPr>
          <w:sdtEndPr/>
          <w:sdtContent>
            <w:tc>
              <w:tcPr>
                <w:tcW w:w="3398" w:type="dxa"/>
                <w:vAlign w:val="bottom"/>
              </w:tcPr>
              <w:p w:rsidR="00D06DEF" w:rsidRPr="006D1CAC" w:rsidRDefault="006D1CAC" w:rsidP="003A5BB2">
                <w:pPr>
                  <w:pStyle w:val="DefaultText"/>
                  <w:spacing w:before="120" w:after="0"/>
                </w:pPr>
                <w:r w:rsidRPr="006D1CAC">
                  <w:t>30 September 2017</w:t>
                </w:r>
              </w:p>
            </w:tc>
          </w:sdtContent>
        </w:sdt>
      </w:tr>
    </w:tbl>
    <w:p w:rsidR="00D06DEF" w:rsidRDefault="00D06DEF" w:rsidP="003C3B1B">
      <w:pPr>
        <w:jc w:val="center"/>
        <w:rPr>
          <w:rFonts w:ascii="Arial" w:hAnsi="Arial" w:cs="Arial"/>
        </w:rPr>
      </w:pPr>
    </w:p>
    <w:p w:rsidR="004F2EE9" w:rsidRDefault="004F2EE9">
      <w:pPr>
        <w:rPr>
          <w:rFonts w:ascii="Arial" w:hAnsi="Arial" w:cs="Arial"/>
          <w:sz w:val="24"/>
          <w:szCs w:val="24"/>
        </w:rPr>
      </w:pPr>
      <w:r>
        <w:rPr>
          <w:rFonts w:ascii="Arial" w:hAnsi="Arial" w:cs="Arial"/>
          <w:sz w:val="24"/>
          <w:szCs w:val="24"/>
        </w:rPr>
        <w:br w:type="page"/>
      </w:r>
    </w:p>
    <w:p w:rsidR="004F2EE9" w:rsidRDefault="004F2EE9" w:rsidP="008C6A07">
      <w:pPr>
        <w:rPr>
          <w:rFonts w:ascii="Arial" w:hAnsi="Arial" w:cs="Arial"/>
          <w:sz w:val="24"/>
          <w:szCs w:val="24"/>
        </w:rPr>
      </w:pPr>
    </w:p>
    <w:tbl>
      <w:tblPr>
        <w:tblW w:w="0" w:type="auto"/>
        <w:tblInd w:w="-142" w:type="dxa"/>
        <w:tblLook w:val="04A0" w:firstRow="1" w:lastRow="0" w:firstColumn="1" w:lastColumn="0" w:noHBand="0" w:noVBand="1"/>
      </w:tblPr>
      <w:tblGrid>
        <w:gridCol w:w="9026"/>
      </w:tblGrid>
      <w:tr w:rsidR="00AF4808" w:rsidRPr="00BD6816" w:rsidTr="0031043B">
        <w:tc>
          <w:tcPr>
            <w:tcW w:w="9026" w:type="dxa"/>
          </w:tcPr>
          <w:p w:rsidR="00BD6816" w:rsidRPr="00BD6816" w:rsidRDefault="00AF4808" w:rsidP="00BD6816">
            <w:pPr>
              <w:rPr>
                <w:rFonts w:ascii="Arial" w:hAnsi="Arial" w:cs="Arial"/>
                <w:sz w:val="24"/>
              </w:rPr>
            </w:pPr>
            <w:r w:rsidRPr="00BD6816">
              <w:rPr>
                <w:rFonts w:ascii="Arial" w:hAnsi="Arial" w:cs="Arial"/>
                <w:sz w:val="24"/>
              </w:rPr>
              <w:t>To</w:t>
            </w:r>
            <w:r w:rsidR="00BD6816" w:rsidRPr="00BD6816">
              <w:rPr>
                <w:rFonts w:ascii="Arial" w:hAnsi="Arial" w:cs="Arial"/>
                <w:sz w:val="24"/>
              </w:rPr>
              <w:t>:</w:t>
            </w:r>
          </w:p>
          <w:sdt>
            <w:sdtPr>
              <w:rPr>
                <w:rStyle w:val="DefaultTextChar"/>
                <w:sz w:val="24"/>
              </w:rPr>
              <w:id w:val="847139866"/>
              <w:placeholder>
                <w:docPart w:val="F8826B129874464E9E6DADB6536BC916"/>
              </w:placeholder>
            </w:sdtPr>
            <w:sdtEndPr>
              <w:rPr>
                <w:rStyle w:val="DefaultParagraphFont"/>
                <w:rFonts w:asciiTheme="minorHAnsi" w:hAnsiTheme="minorHAnsi" w:cstheme="minorBidi"/>
                <w:color w:val="auto"/>
              </w:rPr>
            </w:sdtEndPr>
            <w:sdtContent>
              <w:p w:rsidR="00AF4808" w:rsidRPr="00BD6816" w:rsidRDefault="009841A3" w:rsidP="009841A3">
                <w:pPr>
                  <w:rPr>
                    <w:rFonts w:ascii="Arial" w:hAnsi="Arial" w:cs="Arial"/>
                    <w:sz w:val="24"/>
                  </w:rPr>
                </w:pPr>
                <w:r>
                  <w:rPr>
                    <w:rStyle w:val="DefaultTextChar"/>
                    <w:sz w:val="24"/>
                  </w:rPr>
                  <w:t>The Hon John Rau MP</w:t>
                </w:r>
              </w:p>
            </w:sdtContent>
          </w:sdt>
        </w:tc>
      </w:tr>
      <w:tr w:rsidR="00C73F9C" w:rsidRPr="00BD6816" w:rsidTr="0031043B">
        <w:sdt>
          <w:sdtPr>
            <w:rPr>
              <w:rFonts w:ascii="Arial" w:hAnsi="Arial" w:cs="Arial"/>
              <w:sz w:val="24"/>
            </w:rPr>
            <w:id w:val="-1671555333"/>
            <w:placeholder>
              <w:docPart w:val="DEC4A9619A5E4199B2AFA82740E0D9B1"/>
            </w:placeholder>
          </w:sdtPr>
          <w:sdtEndPr/>
          <w:sdtContent>
            <w:tc>
              <w:tcPr>
                <w:tcW w:w="9026" w:type="dxa"/>
              </w:tcPr>
              <w:p w:rsidR="009841A3" w:rsidRDefault="009841A3" w:rsidP="009841A3">
                <w:pPr>
                  <w:spacing w:before="120"/>
                  <w:ind w:left="720"/>
                  <w:rPr>
                    <w:rFonts w:ascii="Arial" w:hAnsi="Arial" w:cs="Arial"/>
                    <w:sz w:val="24"/>
                  </w:rPr>
                </w:pPr>
                <w:r>
                  <w:rPr>
                    <w:rFonts w:ascii="Arial" w:hAnsi="Arial" w:cs="Arial"/>
                    <w:sz w:val="24"/>
                  </w:rPr>
                  <w:t>Deputy Premier</w:t>
                </w:r>
              </w:p>
              <w:p w:rsidR="009841A3" w:rsidRDefault="009841A3" w:rsidP="009841A3">
                <w:pPr>
                  <w:spacing w:before="120"/>
                  <w:ind w:left="720"/>
                  <w:rPr>
                    <w:rFonts w:ascii="Arial" w:hAnsi="Arial" w:cs="Arial"/>
                    <w:sz w:val="24"/>
                  </w:rPr>
                </w:pPr>
                <w:r>
                  <w:rPr>
                    <w:rFonts w:ascii="Arial" w:hAnsi="Arial" w:cs="Arial"/>
                    <w:sz w:val="24"/>
                  </w:rPr>
                  <w:t>Attorney-General</w:t>
                </w:r>
              </w:p>
              <w:p w:rsidR="009841A3" w:rsidRDefault="009841A3" w:rsidP="009841A3">
                <w:pPr>
                  <w:spacing w:before="120"/>
                  <w:ind w:left="720"/>
                  <w:rPr>
                    <w:rFonts w:ascii="Arial" w:hAnsi="Arial" w:cs="Arial"/>
                    <w:sz w:val="24"/>
                  </w:rPr>
                </w:pPr>
                <w:r>
                  <w:rPr>
                    <w:rFonts w:ascii="Arial" w:hAnsi="Arial" w:cs="Arial"/>
                    <w:sz w:val="24"/>
                  </w:rPr>
                  <w:t>Minister for Planning</w:t>
                </w:r>
              </w:p>
              <w:p w:rsidR="009841A3" w:rsidRDefault="009841A3" w:rsidP="009841A3">
                <w:pPr>
                  <w:spacing w:before="120"/>
                  <w:ind w:left="720"/>
                  <w:rPr>
                    <w:rFonts w:ascii="Arial" w:hAnsi="Arial" w:cs="Arial"/>
                    <w:sz w:val="24"/>
                  </w:rPr>
                </w:pPr>
                <w:r>
                  <w:rPr>
                    <w:rFonts w:ascii="Arial" w:hAnsi="Arial" w:cs="Arial"/>
                    <w:sz w:val="24"/>
                  </w:rPr>
                  <w:t>Minister for Industrial Relations</w:t>
                </w:r>
              </w:p>
              <w:p w:rsidR="00C73F9C" w:rsidRPr="00BD6816" w:rsidRDefault="009841A3" w:rsidP="009841A3">
                <w:pPr>
                  <w:spacing w:before="120"/>
                  <w:ind w:left="720"/>
                  <w:rPr>
                    <w:rFonts w:ascii="Arial" w:hAnsi="Arial" w:cs="Arial"/>
                    <w:sz w:val="24"/>
                  </w:rPr>
                </w:pPr>
                <w:r>
                  <w:rPr>
                    <w:rFonts w:ascii="Arial" w:hAnsi="Arial" w:cs="Arial"/>
                    <w:sz w:val="24"/>
                  </w:rPr>
                  <w:t>Minister for Business Services and Consumers</w:t>
                </w:r>
              </w:p>
            </w:tc>
          </w:sdtContent>
        </w:sdt>
      </w:tr>
    </w:tbl>
    <w:p w:rsidR="0031043B" w:rsidRDefault="0031043B" w:rsidP="008C6A07">
      <w:pPr>
        <w:rPr>
          <w:rFonts w:ascii="Arial" w:hAnsi="Arial" w:cs="Arial"/>
          <w:sz w:val="24"/>
          <w:szCs w:val="24"/>
        </w:rPr>
      </w:pPr>
    </w:p>
    <w:p w:rsidR="008C6A07" w:rsidRPr="00CC41AB" w:rsidRDefault="008C6A07" w:rsidP="008C6A07">
      <w:pPr>
        <w:rPr>
          <w:rFonts w:ascii="Arial" w:hAnsi="Arial" w:cs="Arial"/>
          <w:sz w:val="24"/>
          <w:szCs w:val="24"/>
        </w:rPr>
      </w:pPr>
      <w:r w:rsidRPr="00CC41AB">
        <w:rPr>
          <w:rFonts w:ascii="Arial" w:hAnsi="Arial" w:cs="Arial"/>
          <w:sz w:val="24"/>
          <w:szCs w:val="24"/>
        </w:rPr>
        <w:t xml:space="preserve">This annual report is presented to Parliament to meet the statutory reporting requirements of </w:t>
      </w:r>
      <w:sdt>
        <w:sdtPr>
          <w:rPr>
            <w:rFonts w:ascii="Arial" w:hAnsi="Arial" w:cs="Arial"/>
            <w:i/>
            <w:sz w:val="24"/>
            <w:szCs w:val="24"/>
            <w:highlight w:val="yellow"/>
          </w:rPr>
          <w:id w:val="-610206196"/>
          <w:placeholder>
            <w:docPart w:val="30B3B35B05674C24AAFD42A53435CC8A"/>
          </w:placeholder>
        </w:sdtPr>
        <w:sdtEndPr>
          <w:rPr>
            <w:highlight w:val="none"/>
          </w:rPr>
        </w:sdtEndPr>
        <w:sdtContent>
          <w:r w:rsidR="009841A3">
            <w:rPr>
              <w:rFonts w:ascii="Arial" w:hAnsi="Arial" w:cs="Arial"/>
              <w:i/>
              <w:sz w:val="24"/>
              <w:szCs w:val="24"/>
            </w:rPr>
            <w:t xml:space="preserve">the Public Sector Act 2009 (SA) </w:t>
          </w:r>
          <w:r w:rsidR="009841A3">
            <w:rPr>
              <w:rFonts w:ascii="Arial" w:hAnsi="Arial" w:cs="Arial"/>
              <w:sz w:val="24"/>
              <w:szCs w:val="24"/>
            </w:rPr>
            <w:t xml:space="preserve">and the </w:t>
          </w:r>
          <w:r w:rsidR="009841A3">
            <w:rPr>
              <w:rFonts w:ascii="Arial" w:hAnsi="Arial" w:cs="Arial"/>
              <w:i/>
              <w:sz w:val="24"/>
              <w:szCs w:val="24"/>
            </w:rPr>
            <w:t xml:space="preserve">Equal Opportunity Act 1984 (SA) </w:t>
          </w:r>
        </w:sdtContent>
      </w:sdt>
      <w:r w:rsidRPr="00CC41AB">
        <w:rPr>
          <w:rFonts w:ascii="Arial" w:hAnsi="Arial" w:cs="Arial"/>
          <w:sz w:val="24"/>
          <w:szCs w:val="24"/>
        </w:rPr>
        <w:t xml:space="preserve">and meets the requirements of Premier and Cabinet Circular </w:t>
      </w:r>
      <w:r w:rsidRPr="00CC41AB">
        <w:rPr>
          <w:rFonts w:ascii="Arial" w:hAnsi="Arial" w:cs="Arial"/>
          <w:i/>
          <w:sz w:val="24"/>
          <w:szCs w:val="24"/>
        </w:rPr>
        <w:t>PC013 Annual Reporting</w:t>
      </w:r>
      <w:r w:rsidRPr="00CC41AB">
        <w:rPr>
          <w:rFonts w:ascii="Arial" w:hAnsi="Arial" w:cs="Arial"/>
          <w:sz w:val="24"/>
          <w:szCs w:val="24"/>
        </w:rPr>
        <w:t>.</w:t>
      </w:r>
    </w:p>
    <w:p w:rsidR="008C6A07" w:rsidRPr="00CC41AB" w:rsidRDefault="008C6A07" w:rsidP="008C6A07">
      <w:pPr>
        <w:rPr>
          <w:rFonts w:ascii="Arial" w:hAnsi="Arial" w:cs="Arial"/>
          <w:sz w:val="24"/>
          <w:szCs w:val="24"/>
        </w:rPr>
      </w:pPr>
      <w:r w:rsidRPr="00CC41AB">
        <w:rPr>
          <w:rFonts w:ascii="Arial" w:hAnsi="Arial" w:cs="Arial"/>
          <w:sz w:val="24"/>
          <w:szCs w:val="24"/>
        </w:rPr>
        <w:t xml:space="preserve">This report is verified to be accurate for the purposes of annual reporting to the Parliament of South Australia. </w:t>
      </w:r>
    </w:p>
    <w:p w:rsidR="00BA0880" w:rsidRPr="00CC41AB" w:rsidRDefault="00BA0880" w:rsidP="008C6A07">
      <w:pPr>
        <w:spacing w:after="0"/>
        <w:rPr>
          <w:rFonts w:ascii="Arial" w:hAnsi="Arial" w:cs="Arial"/>
          <w:b/>
          <w:sz w:val="24"/>
          <w:szCs w:val="24"/>
          <w:highlight w:val="green"/>
        </w:rPr>
      </w:pPr>
    </w:p>
    <w:tbl>
      <w:tblPr>
        <w:tblW w:w="0" w:type="auto"/>
        <w:tblLook w:val="04A0" w:firstRow="1" w:lastRow="0" w:firstColumn="1" w:lastColumn="0" w:noHBand="0" w:noVBand="1"/>
      </w:tblPr>
      <w:tblGrid>
        <w:gridCol w:w="5422"/>
        <w:gridCol w:w="3604"/>
      </w:tblGrid>
      <w:tr w:rsidR="00776842" w:rsidRPr="0031043B" w:rsidTr="00776842">
        <w:tc>
          <w:tcPr>
            <w:tcW w:w="9016" w:type="dxa"/>
            <w:gridSpan w:val="2"/>
          </w:tcPr>
          <w:p w:rsidR="00776842" w:rsidRDefault="00776842">
            <w:pPr>
              <w:rPr>
                <w:rFonts w:ascii="Arial" w:hAnsi="Arial" w:cs="Arial"/>
                <w:sz w:val="24"/>
                <w:szCs w:val="24"/>
              </w:rPr>
            </w:pPr>
            <w:r w:rsidRPr="0031043B">
              <w:rPr>
                <w:rFonts w:ascii="Arial" w:hAnsi="Arial" w:cs="Arial"/>
                <w:sz w:val="24"/>
                <w:szCs w:val="24"/>
              </w:rPr>
              <w:t>Submitted on behalf of</w:t>
            </w:r>
            <w:r w:rsidR="007A6B04" w:rsidRPr="0031043B">
              <w:rPr>
                <w:rFonts w:ascii="Arial" w:hAnsi="Arial" w:cs="Arial"/>
                <w:sz w:val="24"/>
                <w:szCs w:val="24"/>
              </w:rPr>
              <w:t xml:space="preserve"> the</w:t>
            </w:r>
            <w:r w:rsidRPr="0031043B">
              <w:rPr>
                <w:rFonts w:ascii="Arial" w:hAnsi="Arial" w:cs="Arial"/>
                <w:sz w:val="24"/>
                <w:szCs w:val="24"/>
              </w:rPr>
              <w:t xml:space="preserve"> </w:t>
            </w:r>
            <w:r w:rsidR="007B22E5">
              <w:rPr>
                <w:rFonts w:ascii="Arial" w:hAnsi="Arial" w:cs="Arial"/>
                <w:sz w:val="24"/>
                <w:szCs w:val="24"/>
              </w:rPr>
              <w:t>Equal Opportunity Commission</w:t>
            </w:r>
            <w:r w:rsidRPr="0031043B">
              <w:rPr>
                <w:rFonts w:ascii="Arial" w:hAnsi="Arial" w:cs="Arial"/>
                <w:sz w:val="24"/>
                <w:szCs w:val="24"/>
              </w:rPr>
              <w:t xml:space="preserve"> by:</w:t>
            </w:r>
          </w:p>
          <w:p w:rsidR="00C73F9C" w:rsidRPr="0031043B" w:rsidRDefault="00C73F9C">
            <w:pPr>
              <w:rPr>
                <w:rFonts w:ascii="Arial" w:hAnsi="Arial" w:cs="Arial"/>
                <w:sz w:val="24"/>
                <w:szCs w:val="24"/>
              </w:rPr>
            </w:pPr>
          </w:p>
        </w:tc>
      </w:tr>
      <w:tr w:rsidR="00776842" w:rsidRPr="0031043B" w:rsidTr="00776842">
        <w:sdt>
          <w:sdtPr>
            <w:rPr>
              <w:rStyle w:val="DefaultTextChar"/>
              <w:color w:val="auto"/>
            </w:rPr>
            <w:id w:val="-591387812"/>
            <w:placeholder>
              <w:docPart w:val="BBE1A3E5718542A5A17572CC982CE211"/>
            </w:placeholder>
          </w:sdtPr>
          <w:sdtEndPr>
            <w:rPr>
              <w:rStyle w:val="DefaultParagraphFont"/>
              <w:sz w:val="24"/>
              <w:szCs w:val="24"/>
            </w:rPr>
          </w:sdtEndPr>
          <w:sdtContent>
            <w:tc>
              <w:tcPr>
                <w:tcW w:w="9016" w:type="dxa"/>
                <w:gridSpan w:val="2"/>
              </w:tcPr>
              <w:p w:rsidR="00776842" w:rsidRPr="0031043B" w:rsidRDefault="00BE121B" w:rsidP="00BE121B">
                <w:pPr>
                  <w:pStyle w:val="DefaultText"/>
                  <w:spacing w:before="120"/>
                  <w:rPr>
                    <w:color w:val="auto"/>
                    <w:sz w:val="24"/>
                    <w:szCs w:val="24"/>
                  </w:rPr>
                </w:pPr>
                <w:r w:rsidRPr="00BE121B">
                  <w:rPr>
                    <w:rStyle w:val="DefaultTextChar"/>
                    <w:b/>
                    <w:color w:val="auto"/>
                  </w:rPr>
                  <w:t>Dr Niki Vincent PhD</w:t>
                </w:r>
              </w:p>
            </w:tc>
          </w:sdtContent>
        </w:sdt>
      </w:tr>
      <w:tr w:rsidR="00776842" w:rsidRPr="0031043B" w:rsidTr="00776842">
        <w:sdt>
          <w:sdtPr>
            <w:rPr>
              <w:rStyle w:val="DefaultTextChar"/>
              <w:color w:val="auto"/>
            </w:rPr>
            <w:id w:val="-1100250944"/>
            <w:placeholder>
              <w:docPart w:val="16FA5650DC9E4780A391EBC4BE5642E3"/>
            </w:placeholder>
          </w:sdtPr>
          <w:sdtEndPr>
            <w:rPr>
              <w:rStyle w:val="DefaultParagraphFont"/>
              <w:sz w:val="24"/>
              <w:szCs w:val="24"/>
            </w:rPr>
          </w:sdtEndPr>
          <w:sdtContent>
            <w:tc>
              <w:tcPr>
                <w:tcW w:w="9016" w:type="dxa"/>
                <w:gridSpan w:val="2"/>
              </w:tcPr>
              <w:p w:rsidR="00776842" w:rsidRPr="0031043B" w:rsidRDefault="007B22E5" w:rsidP="007B22E5">
                <w:pPr>
                  <w:pStyle w:val="DefaultText"/>
                  <w:spacing w:before="120"/>
                  <w:rPr>
                    <w:color w:val="auto"/>
                    <w:sz w:val="24"/>
                    <w:szCs w:val="24"/>
                  </w:rPr>
                </w:pPr>
                <w:r>
                  <w:rPr>
                    <w:rStyle w:val="DefaultTextChar"/>
                    <w:color w:val="auto"/>
                  </w:rPr>
                  <w:t>Commissioner for Equal Opportunity</w:t>
                </w:r>
              </w:p>
            </w:tc>
          </w:sdtContent>
        </w:sdt>
      </w:tr>
      <w:tr w:rsidR="00776842" w:rsidRPr="0031043B" w:rsidTr="00CA7DD9">
        <w:tc>
          <w:tcPr>
            <w:tcW w:w="4508" w:type="dxa"/>
          </w:tcPr>
          <w:p w:rsidR="00776842" w:rsidRPr="0031043B" w:rsidRDefault="007F7506">
            <w:pPr>
              <w:rPr>
                <w:rFonts w:ascii="Arial" w:hAnsi="Arial" w:cs="Arial"/>
                <w:sz w:val="24"/>
                <w:szCs w:val="24"/>
              </w:rPr>
            </w:pPr>
            <w:r>
              <w:rPr>
                <w:rFonts w:ascii="Arial" w:hAnsi="Arial" w:cs="Arial"/>
                <w:noProof/>
                <w:sz w:val="24"/>
                <w:szCs w:val="24"/>
                <w:lang w:eastAsia="en-AU"/>
              </w:rPr>
              <w:drawing>
                <wp:inline distT="0" distB="0" distL="0" distR="0" wp14:anchorId="27F5A998" wp14:editId="1677F115">
                  <wp:extent cx="928800" cy="457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800" cy="457200"/>
                          </a:xfrm>
                          <a:prstGeom prst="rect">
                            <a:avLst/>
                          </a:prstGeom>
                          <a:noFill/>
                          <a:ln>
                            <a:noFill/>
                          </a:ln>
                        </pic:spPr>
                      </pic:pic>
                    </a:graphicData>
                  </a:graphic>
                </wp:inline>
              </w:drawing>
            </w:r>
          </w:p>
          <w:p w:rsidR="00776842" w:rsidRPr="0031043B" w:rsidRDefault="00776842">
            <w:pPr>
              <w:rPr>
                <w:rFonts w:ascii="Arial" w:hAnsi="Arial" w:cs="Arial"/>
                <w:sz w:val="24"/>
                <w:szCs w:val="24"/>
              </w:rPr>
            </w:pPr>
            <w:r w:rsidRPr="0031043B">
              <w:rPr>
                <w:rFonts w:ascii="Arial" w:hAnsi="Arial" w:cs="Arial"/>
                <w:sz w:val="24"/>
                <w:szCs w:val="24"/>
              </w:rPr>
              <w:t>_______________________________________        Signature</w:t>
            </w:r>
          </w:p>
        </w:tc>
        <w:tc>
          <w:tcPr>
            <w:tcW w:w="4508" w:type="dxa"/>
          </w:tcPr>
          <w:p w:rsidR="007600AE" w:rsidRDefault="007600AE">
            <w:pPr>
              <w:rPr>
                <w:rFonts w:ascii="Arial" w:hAnsi="Arial" w:cs="Arial"/>
                <w:sz w:val="24"/>
                <w:szCs w:val="24"/>
              </w:rPr>
            </w:pPr>
          </w:p>
          <w:p w:rsidR="00776842" w:rsidRPr="0031043B" w:rsidRDefault="007600AE">
            <w:pPr>
              <w:rPr>
                <w:rFonts w:ascii="Arial" w:hAnsi="Arial" w:cs="Arial"/>
                <w:sz w:val="24"/>
                <w:szCs w:val="24"/>
              </w:rPr>
            </w:pPr>
            <w:r>
              <w:rPr>
                <w:rFonts w:ascii="Arial" w:hAnsi="Arial" w:cs="Arial"/>
                <w:sz w:val="24"/>
                <w:szCs w:val="24"/>
              </w:rPr>
              <w:t>29/09/2017</w:t>
            </w:r>
          </w:p>
          <w:p w:rsidR="00776842" w:rsidRPr="0031043B" w:rsidRDefault="00776842">
            <w:pPr>
              <w:rPr>
                <w:rFonts w:ascii="Arial" w:hAnsi="Arial" w:cs="Arial"/>
                <w:sz w:val="24"/>
                <w:szCs w:val="24"/>
              </w:rPr>
            </w:pPr>
            <w:r w:rsidRPr="0031043B">
              <w:rPr>
                <w:rFonts w:ascii="Arial" w:hAnsi="Arial" w:cs="Arial"/>
                <w:sz w:val="24"/>
                <w:szCs w:val="24"/>
              </w:rPr>
              <w:t>____________________</w:t>
            </w:r>
          </w:p>
          <w:p w:rsidR="00776842" w:rsidRPr="0031043B" w:rsidRDefault="00776842">
            <w:pPr>
              <w:rPr>
                <w:rFonts w:ascii="Arial" w:hAnsi="Arial" w:cs="Arial"/>
                <w:sz w:val="24"/>
                <w:szCs w:val="24"/>
              </w:rPr>
            </w:pPr>
            <w:r w:rsidRPr="0031043B">
              <w:rPr>
                <w:rFonts w:ascii="Arial" w:hAnsi="Arial" w:cs="Arial"/>
                <w:sz w:val="24"/>
                <w:szCs w:val="24"/>
              </w:rPr>
              <w:t>Date</w:t>
            </w:r>
          </w:p>
        </w:tc>
      </w:tr>
    </w:tbl>
    <w:p w:rsidR="004F2EE9" w:rsidRDefault="004F2EE9" w:rsidP="008C6A07">
      <w:pPr>
        <w:rPr>
          <w:rFonts w:ascii="Arial" w:hAnsi="Arial" w:cs="Arial"/>
          <w:sz w:val="24"/>
          <w:szCs w:val="24"/>
        </w:rPr>
      </w:pPr>
    </w:p>
    <w:p w:rsidR="004F2EE9" w:rsidRDefault="004F2EE9" w:rsidP="008C6A07">
      <w:pPr>
        <w:rPr>
          <w:rFonts w:ascii="Arial" w:hAnsi="Arial" w:cs="Arial"/>
          <w:sz w:val="24"/>
          <w:szCs w:val="24"/>
        </w:rPr>
      </w:pPr>
    </w:p>
    <w:p w:rsidR="004F2EE9" w:rsidRDefault="004F2EE9" w:rsidP="008C6A07">
      <w:pPr>
        <w:rPr>
          <w:rFonts w:ascii="Arial" w:hAnsi="Arial" w:cs="Arial"/>
          <w:sz w:val="24"/>
          <w:szCs w:val="24"/>
        </w:rPr>
      </w:pPr>
    </w:p>
    <w:p w:rsidR="004F2EE9" w:rsidRDefault="004F2EE9" w:rsidP="008C6A07">
      <w:pPr>
        <w:rPr>
          <w:rFonts w:ascii="Arial" w:hAnsi="Arial" w:cs="Arial"/>
          <w:sz w:val="24"/>
          <w:szCs w:val="24"/>
        </w:rPr>
      </w:pPr>
    </w:p>
    <w:p w:rsidR="00776842" w:rsidRPr="00EE02BB" w:rsidRDefault="00776842" w:rsidP="00EE02BB">
      <w:pPr>
        <w:rPr>
          <w:rFonts w:ascii="Arial" w:hAnsi="Arial" w:cs="Arial"/>
          <w:sz w:val="24"/>
          <w:szCs w:val="24"/>
        </w:rPr>
      </w:pPr>
      <w:r>
        <w:rPr>
          <w:rFonts w:ascii="Arial" w:hAnsi="Arial" w:cs="Arial"/>
          <w:sz w:val="24"/>
          <w:szCs w:val="24"/>
        </w:rPr>
        <w:br w:type="page"/>
      </w:r>
    </w:p>
    <w:p w:rsidR="00A36141" w:rsidRPr="00CC41AB" w:rsidRDefault="00A36141" w:rsidP="00AC61BF">
      <w:pPr>
        <w:pStyle w:val="Heading1"/>
      </w:pPr>
      <w:bookmarkStart w:id="1" w:name="_Toc492040010"/>
      <w:r w:rsidRPr="00CC41AB">
        <w:lastRenderedPageBreak/>
        <w:t>Contents</w:t>
      </w:r>
      <w:bookmarkEnd w:id="1"/>
    </w:p>
    <w:p w:rsidR="00A36141" w:rsidRPr="00CC41AB" w:rsidRDefault="00A36141" w:rsidP="00A36141">
      <w:pPr>
        <w:rPr>
          <w:rFonts w:ascii="Arial" w:hAnsi="Arial" w:cs="Arial"/>
          <w:b/>
        </w:rPr>
      </w:pPr>
    </w:p>
    <w:p w:rsidR="008409E9" w:rsidRDefault="001807D5">
      <w:pPr>
        <w:pStyle w:val="TOC1"/>
        <w:tabs>
          <w:tab w:val="right" w:leader="dot" w:pos="9016"/>
        </w:tabs>
        <w:rPr>
          <w:rFonts w:asciiTheme="minorHAnsi" w:eastAsiaTheme="minorEastAsia" w:hAnsiTheme="minorHAnsi"/>
          <w:b w:val="0"/>
          <w:noProof/>
          <w:sz w:val="22"/>
          <w:lang w:eastAsia="en-AU"/>
        </w:rPr>
      </w:pPr>
      <w:r>
        <w:rPr>
          <w:rFonts w:cs="Arial"/>
          <w:szCs w:val="28"/>
          <w:u w:val="single"/>
        </w:rPr>
        <w:fldChar w:fldCharType="begin"/>
      </w:r>
      <w:r>
        <w:rPr>
          <w:rFonts w:cs="Arial"/>
          <w:szCs w:val="28"/>
          <w:u w:val="single"/>
        </w:rPr>
        <w:instrText xml:space="preserve"> TOC \o "1-3" \h \z \u </w:instrText>
      </w:r>
      <w:r>
        <w:rPr>
          <w:rFonts w:cs="Arial"/>
          <w:szCs w:val="28"/>
          <w:u w:val="single"/>
        </w:rPr>
        <w:fldChar w:fldCharType="separate"/>
      </w:r>
      <w:hyperlink w:anchor="_Toc492040010" w:history="1">
        <w:r w:rsidR="008409E9" w:rsidRPr="00573371">
          <w:rPr>
            <w:rStyle w:val="Hyperlink"/>
            <w:noProof/>
          </w:rPr>
          <w:t>Contents</w:t>
        </w:r>
        <w:r w:rsidR="008409E9">
          <w:rPr>
            <w:noProof/>
            <w:webHidden/>
          </w:rPr>
          <w:tab/>
        </w:r>
        <w:r w:rsidR="008409E9">
          <w:rPr>
            <w:noProof/>
            <w:webHidden/>
          </w:rPr>
          <w:fldChar w:fldCharType="begin"/>
        </w:r>
        <w:r w:rsidR="008409E9">
          <w:rPr>
            <w:noProof/>
            <w:webHidden/>
          </w:rPr>
          <w:instrText xml:space="preserve"> PAGEREF _Toc492040010 \h </w:instrText>
        </w:r>
        <w:r w:rsidR="008409E9">
          <w:rPr>
            <w:noProof/>
            <w:webHidden/>
          </w:rPr>
        </w:r>
        <w:r w:rsidR="008409E9">
          <w:rPr>
            <w:noProof/>
            <w:webHidden/>
          </w:rPr>
          <w:fldChar w:fldCharType="separate"/>
        </w:r>
        <w:r w:rsidR="003E56CE">
          <w:rPr>
            <w:noProof/>
            <w:webHidden/>
          </w:rPr>
          <w:t>3</w:t>
        </w:r>
        <w:r w:rsidR="008409E9">
          <w:rPr>
            <w:noProof/>
            <w:webHidden/>
          </w:rPr>
          <w:fldChar w:fldCharType="end"/>
        </w:r>
      </w:hyperlink>
    </w:p>
    <w:p w:rsidR="008409E9" w:rsidRDefault="00DB1275">
      <w:pPr>
        <w:pStyle w:val="TOC1"/>
        <w:tabs>
          <w:tab w:val="right" w:leader="dot" w:pos="9016"/>
        </w:tabs>
        <w:rPr>
          <w:rFonts w:asciiTheme="minorHAnsi" w:eastAsiaTheme="minorEastAsia" w:hAnsiTheme="minorHAnsi"/>
          <w:b w:val="0"/>
          <w:noProof/>
          <w:sz w:val="22"/>
          <w:lang w:eastAsia="en-AU"/>
        </w:rPr>
      </w:pPr>
      <w:hyperlink w:anchor="_Toc492040011" w:history="1">
        <w:r w:rsidR="008409E9" w:rsidRPr="00573371">
          <w:rPr>
            <w:rStyle w:val="Hyperlink"/>
            <w:noProof/>
          </w:rPr>
          <w:t xml:space="preserve">Section A: Reporting required under the </w:t>
        </w:r>
        <w:r w:rsidR="008409E9" w:rsidRPr="00573371">
          <w:rPr>
            <w:rStyle w:val="Hyperlink"/>
            <w:i/>
            <w:noProof/>
          </w:rPr>
          <w:t>Public Sector Act</w:t>
        </w:r>
        <w:r w:rsidR="008409E9" w:rsidRPr="00573371">
          <w:rPr>
            <w:rStyle w:val="Hyperlink"/>
            <w:noProof/>
          </w:rPr>
          <w:t xml:space="preserve"> 2009, the </w:t>
        </w:r>
        <w:r w:rsidR="008409E9" w:rsidRPr="00573371">
          <w:rPr>
            <w:rStyle w:val="Hyperlink"/>
            <w:i/>
            <w:noProof/>
          </w:rPr>
          <w:t>Public Sector Regulations 2010</w:t>
        </w:r>
        <w:r w:rsidR="008409E9" w:rsidRPr="00573371">
          <w:rPr>
            <w:rStyle w:val="Hyperlink"/>
            <w:noProof/>
          </w:rPr>
          <w:t xml:space="preserve"> and the </w:t>
        </w:r>
        <w:r w:rsidR="008409E9" w:rsidRPr="00573371">
          <w:rPr>
            <w:rStyle w:val="Hyperlink"/>
            <w:i/>
            <w:noProof/>
          </w:rPr>
          <w:t xml:space="preserve">Public Finance and Audit Act </w:t>
        </w:r>
        <w:r w:rsidR="008409E9" w:rsidRPr="00573371">
          <w:rPr>
            <w:rStyle w:val="Hyperlink"/>
            <w:noProof/>
          </w:rPr>
          <w:t>1987</w:t>
        </w:r>
        <w:r w:rsidR="008409E9">
          <w:rPr>
            <w:noProof/>
            <w:webHidden/>
          </w:rPr>
          <w:tab/>
        </w:r>
        <w:r w:rsidR="008409E9">
          <w:rPr>
            <w:noProof/>
            <w:webHidden/>
          </w:rPr>
          <w:fldChar w:fldCharType="begin"/>
        </w:r>
        <w:r w:rsidR="008409E9">
          <w:rPr>
            <w:noProof/>
            <w:webHidden/>
          </w:rPr>
          <w:instrText xml:space="preserve"> PAGEREF _Toc492040011 \h </w:instrText>
        </w:r>
        <w:r w:rsidR="008409E9">
          <w:rPr>
            <w:noProof/>
            <w:webHidden/>
          </w:rPr>
        </w:r>
        <w:r w:rsidR="008409E9">
          <w:rPr>
            <w:noProof/>
            <w:webHidden/>
          </w:rPr>
          <w:fldChar w:fldCharType="separate"/>
        </w:r>
        <w:r w:rsidR="003E56CE">
          <w:rPr>
            <w:noProof/>
            <w:webHidden/>
          </w:rPr>
          <w:t>4</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2" w:history="1">
        <w:r w:rsidR="008409E9" w:rsidRPr="00573371">
          <w:rPr>
            <w:rStyle w:val="Hyperlink"/>
            <w:noProof/>
          </w:rPr>
          <w:t>Agency purpose or role</w:t>
        </w:r>
        <w:r w:rsidR="008409E9">
          <w:rPr>
            <w:noProof/>
            <w:webHidden/>
          </w:rPr>
          <w:tab/>
        </w:r>
        <w:r w:rsidR="008409E9">
          <w:rPr>
            <w:noProof/>
            <w:webHidden/>
          </w:rPr>
          <w:fldChar w:fldCharType="begin"/>
        </w:r>
        <w:r w:rsidR="008409E9">
          <w:rPr>
            <w:noProof/>
            <w:webHidden/>
          </w:rPr>
          <w:instrText xml:space="preserve"> PAGEREF _Toc492040012 \h </w:instrText>
        </w:r>
        <w:r w:rsidR="008409E9">
          <w:rPr>
            <w:noProof/>
            <w:webHidden/>
          </w:rPr>
        </w:r>
        <w:r w:rsidR="008409E9">
          <w:rPr>
            <w:noProof/>
            <w:webHidden/>
          </w:rPr>
          <w:fldChar w:fldCharType="separate"/>
        </w:r>
        <w:r w:rsidR="003E56CE">
          <w:rPr>
            <w:noProof/>
            <w:webHidden/>
          </w:rPr>
          <w:t>4</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3" w:history="1">
        <w:r w:rsidR="008409E9" w:rsidRPr="00573371">
          <w:rPr>
            <w:rStyle w:val="Hyperlink"/>
            <w:noProof/>
          </w:rPr>
          <w:t>Objectives</w:t>
        </w:r>
        <w:r w:rsidR="008409E9">
          <w:rPr>
            <w:noProof/>
            <w:webHidden/>
          </w:rPr>
          <w:tab/>
        </w:r>
        <w:r w:rsidR="008409E9">
          <w:rPr>
            <w:noProof/>
            <w:webHidden/>
          </w:rPr>
          <w:fldChar w:fldCharType="begin"/>
        </w:r>
        <w:r w:rsidR="008409E9">
          <w:rPr>
            <w:noProof/>
            <w:webHidden/>
          </w:rPr>
          <w:instrText xml:space="preserve"> PAGEREF _Toc492040013 \h </w:instrText>
        </w:r>
        <w:r w:rsidR="008409E9">
          <w:rPr>
            <w:noProof/>
            <w:webHidden/>
          </w:rPr>
        </w:r>
        <w:r w:rsidR="008409E9">
          <w:rPr>
            <w:noProof/>
            <w:webHidden/>
          </w:rPr>
          <w:fldChar w:fldCharType="separate"/>
        </w:r>
        <w:r w:rsidR="003E56CE">
          <w:rPr>
            <w:noProof/>
            <w:webHidden/>
          </w:rPr>
          <w:t>4</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4" w:history="1">
        <w:r w:rsidR="008409E9" w:rsidRPr="00B720CB">
          <w:rPr>
            <w:rStyle w:val="Hyperlink"/>
            <w:noProof/>
          </w:rPr>
          <w:t>Key strategies and their relationship to SA Government objectives</w:t>
        </w:r>
        <w:r w:rsidR="008409E9">
          <w:rPr>
            <w:noProof/>
            <w:webHidden/>
          </w:rPr>
          <w:tab/>
        </w:r>
        <w:r w:rsidR="008409E9">
          <w:rPr>
            <w:noProof/>
            <w:webHidden/>
          </w:rPr>
          <w:fldChar w:fldCharType="begin"/>
        </w:r>
        <w:r w:rsidR="008409E9">
          <w:rPr>
            <w:noProof/>
            <w:webHidden/>
          </w:rPr>
          <w:instrText xml:space="preserve"> PAGEREF _Toc492040014 \h </w:instrText>
        </w:r>
        <w:r w:rsidR="008409E9">
          <w:rPr>
            <w:noProof/>
            <w:webHidden/>
          </w:rPr>
        </w:r>
        <w:r w:rsidR="008409E9">
          <w:rPr>
            <w:noProof/>
            <w:webHidden/>
          </w:rPr>
          <w:fldChar w:fldCharType="separate"/>
        </w:r>
        <w:r w:rsidR="003E56CE">
          <w:rPr>
            <w:noProof/>
            <w:webHidden/>
          </w:rPr>
          <w:t>4</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5" w:history="1">
        <w:r w:rsidR="008409E9" w:rsidRPr="00573371">
          <w:rPr>
            <w:rStyle w:val="Hyperlink"/>
            <w:noProof/>
          </w:rPr>
          <w:t>Agency programs and initiatives and their effectiveness and efficiency</w:t>
        </w:r>
        <w:r w:rsidR="008409E9">
          <w:rPr>
            <w:noProof/>
            <w:webHidden/>
          </w:rPr>
          <w:tab/>
        </w:r>
        <w:r w:rsidR="008409E9">
          <w:rPr>
            <w:noProof/>
            <w:webHidden/>
          </w:rPr>
          <w:fldChar w:fldCharType="begin"/>
        </w:r>
        <w:r w:rsidR="008409E9">
          <w:rPr>
            <w:noProof/>
            <w:webHidden/>
          </w:rPr>
          <w:instrText xml:space="preserve"> PAGEREF _Toc492040015 \h </w:instrText>
        </w:r>
        <w:r w:rsidR="008409E9">
          <w:rPr>
            <w:noProof/>
            <w:webHidden/>
          </w:rPr>
        </w:r>
        <w:r w:rsidR="008409E9">
          <w:rPr>
            <w:noProof/>
            <w:webHidden/>
          </w:rPr>
          <w:fldChar w:fldCharType="separate"/>
        </w:r>
        <w:r w:rsidR="003E56CE">
          <w:rPr>
            <w:noProof/>
            <w:webHidden/>
          </w:rPr>
          <w:t>5</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6" w:history="1">
        <w:r w:rsidR="008409E9" w:rsidRPr="00573371">
          <w:rPr>
            <w:rStyle w:val="Hyperlink"/>
            <w:noProof/>
          </w:rPr>
          <w:t>Legislation administered by the agency</w:t>
        </w:r>
        <w:r w:rsidR="008409E9">
          <w:rPr>
            <w:noProof/>
            <w:webHidden/>
          </w:rPr>
          <w:tab/>
        </w:r>
        <w:r w:rsidR="008409E9">
          <w:rPr>
            <w:noProof/>
            <w:webHidden/>
          </w:rPr>
          <w:fldChar w:fldCharType="begin"/>
        </w:r>
        <w:r w:rsidR="008409E9">
          <w:rPr>
            <w:noProof/>
            <w:webHidden/>
          </w:rPr>
          <w:instrText xml:space="preserve"> PAGEREF _Toc492040016 \h </w:instrText>
        </w:r>
        <w:r w:rsidR="008409E9">
          <w:rPr>
            <w:noProof/>
            <w:webHidden/>
          </w:rPr>
        </w:r>
        <w:r w:rsidR="008409E9">
          <w:rPr>
            <w:noProof/>
            <w:webHidden/>
          </w:rPr>
          <w:fldChar w:fldCharType="separate"/>
        </w:r>
        <w:r w:rsidR="003E56CE">
          <w:rPr>
            <w:noProof/>
            <w:webHidden/>
          </w:rPr>
          <w:t>12</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7" w:history="1">
        <w:r w:rsidR="008409E9" w:rsidRPr="00573371">
          <w:rPr>
            <w:rStyle w:val="Hyperlink"/>
            <w:noProof/>
          </w:rPr>
          <w:t>Organisation of the agency</w:t>
        </w:r>
        <w:r w:rsidR="008409E9">
          <w:rPr>
            <w:noProof/>
            <w:webHidden/>
          </w:rPr>
          <w:tab/>
        </w:r>
        <w:r w:rsidR="008409E9">
          <w:rPr>
            <w:noProof/>
            <w:webHidden/>
          </w:rPr>
          <w:fldChar w:fldCharType="begin"/>
        </w:r>
        <w:r w:rsidR="008409E9">
          <w:rPr>
            <w:noProof/>
            <w:webHidden/>
          </w:rPr>
          <w:instrText xml:space="preserve"> PAGEREF _Toc492040017 \h </w:instrText>
        </w:r>
        <w:r w:rsidR="008409E9">
          <w:rPr>
            <w:noProof/>
            <w:webHidden/>
          </w:rPr>
        </w:r>
        <w:r w:rsidR="008409E9">
          <w:rPr>
            <w:noProof/>
            <w:webHidden/>
          </w:rPr>
          <w:fldChar w:fldCharType="separate"/>
        </w:r>
        <w:r w:rsidR="003E56CE">
          <w:rPr>
            <w:noProof/>
            <w:webHidden/>
          </w:rPr>
          <w:t>12</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18" w:history="1">
        <w:r w:rsidR="008409E9" w:rsidRPr="00573371">
          <w:rPr>
            <w:rStyle w:val="Hyperlink"/>
            <w:noProof/>
          </w:rPr>
          <w:t>Executive employment in the agency</w:t>
        </w:r>
        <w:r w:rsidR="008409E9">
          <w:rPr>
            <w:noProof/>
            <w:webHidden/>
          </w:rPr>
          <w:tab/>
        </w:r>
        <w:r w:rsidR="008409E9">
          <w:rPr>
            <w:noProof/>
            <w:webHidden/>
          </w:rPr>
          <w:fldChar w:fldCharType="begin"/>
        </w:r>
        <w:r w:rsidR="008409E9">
          <w:rPr>
            <w:noProof/>
            <w:webHidden/>
          </w:rPr>
          <w:instrText xml:space="preserve"> PAGEREF _Toc492040018 \h </w:instrText>
        </w:r>
        <w:r w:rsidR="008409E9">
          <w:rPr>
            <w:noProof/>
            <w:webHidden/>
          </w:rPr>
        </w:r>
        <w:r w:rsidR="008409E9">
          <w:rPr>
            <w:noProof/>
            <w:webHidden/>
          </w:rPr>
          <w:fldChar w:fldCharType="separate"/>
        </w:r>
        <w:r w:rsidR="003E56CE">
          <w:rPr>
            <w:noProof/>
            <w:webHidden/>
          </w:rPr>
          <w:t>13</w:t>
        </w:r>
        <w:r w:rsidR="008409E9">
          <w:rPr>
            <w:noProof/>
            <w:webHidden/>
          </w:rPr>
          <w:fldChar w:fldCharType="end"/>
        </w:r>
      </w:hyperlink>
    </w:p>
    <w:p w:rsidR="008409E9" w:rsidRDefault="00DB1275">
      <w:pPr>
        <w:pStyle w:val="TOC1"/>
        <w:tabs>
          <w:tab w:val="right" w:leader="dot" w:pos="9016"/>
        </w:tabs>
        <w:rPr>
          <w:rFonts w:asciiTheme="minorHAnsi" w:eastAsiaTheme="minorEastAsia" w:hAnsiTheme="minorHAnsi"/>
          <w:b w:val="0"/>
          <w:noProof/>
          <w:sz w:val="22"/>
          <w:lang w:eastAsia="en-AU"/>
        </w:rPr>
      </w:pPr>
      <w:hyperlink w:anchor="_Toc492040019" w:history="1">
        <w:r w:rsidR="008409E9" w:rsidRPr="00573371">
          <w:rPr>
            <w:rStyle w:val="Hyperlink"/>
            <w:noProof/>
          </w:rPr>
          <w:t>Section B: Reporting required under any other act or regulation</w:t>
        </w:r>
        <w:r w:rsidR="008409E9">
          <w:rPr>
            <w:noProof/>
            <w:webHidden/>
          </w:rPr>
          <w:tab/>
        </w:r>
        <w:r w:rsidR="008409E9">
          <w:rPr>
            <w:noProof/>
            <w:webHidden/>
          </w:rPr>
          <w:fldChar w:fldCharType="begin"/>
        </w:r>
        <w:r w:rsidR="008409E9">
          <w:rPr>
            <w:noProof/>
            <w:webHidden/>
          </w:rPr>
          <w:instrText xml:space="preserve"> PAGEREF _Toc492040019 \h </w:instrText>
        </w:r>
        <w:r w:rsidR="008409E9">
          <w:rPr>
            <w:noProof/>
            <w:webHidden/>
          </w:rPr>
        </w:r>
        <w:r w:rsidR="008409E9">
          <w:rPr>
            <w:noProof/>
            <w:webHidden/>
          </w:rPr>
          <w:fldChar w:fldCharType="separate"/>
        </w:r>
        <w:r w:rsidR="003E56CE">
          <w:rPr>
            <w:noProof/>
            <w:webHidden/>
          </w:rPr>
          <w:t>14</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20" w:history="1">
        <w:r w:rsidR="008409E9" w:rsidRPr="00573371">
          <w:rPr>
            <w:rStyle w:val="Hyperlink"/>
            <w:noProof/>
          </w:rPr>
          <w:t>Equal Opportunity Act 1984</w:t>
        </w:r>
        <w:r w:rsidR="008409E9">
          <w:rPr>
            <w:noProof/>
            <w:webHidden/>
          </w:rPr>
          <w:tab/>
        </w:r>
        <w:r w:rsidR="008409E9">
          <w:rPr>
            <w:noProof/>
            <w:webHidden/>
          </w:rPr>
          <w:fldChar w:fldCharType="begin"/>
        </w:r>
        <w:r w:rsidR="008409E9">
          <w:rPr>
            <w:noProof/>
            <w:webHidden/>
          </w:rPr>
          <w:instrText xml:space="preserve"> PAGEREF _Toc492040020 \h </w:instrText>
        </w:r>
        <w:r w:rsidR="008409E9">
          <w:rPr>
            <w:noProof/>
            <w:webHidden/>
          </w:rPr>
        </w:r>
        <w:r w:rsidR="008409E9">
          <w:rPr>
            <w:noProof/>
            <w:webHidden/>
          </w:rPr>
          <w:fldChar w:fldCharType="separate"/>
        </w:r>
        <w:r w:rsidR="003E56CE">
          <w:rPr>
            <w:noProof/>
            <w:webHidden/>
          </w:rPr>
          <w:t>14</w:t>
        </w:r>
        <w:r w:rsidR="008409E9">
          <w:rPr>
            <w:noProof/>
            <w:webHidden/>
          </w:rPr>
          <w:fldChar w:fldCharType="end"/>
        </w:r>
      </w:hyperlink>
    </w:p>
    <w:p w:rsidR="008409E9" w:rsidRDefault="00DB1275">
      <w:pPr>
        <w:pStyle w:val="TOC1"/>
        <w:tabs>
          <w:tab w:val="right" w:leader="dot" w:pos="9016"/>
        </w:tabs>
        <w:rPr>
          <w:rFonts w:asciiTheme="minorHAnsi" w:eastAsiaTheme="minorEastAsia" w:hAnsiTheme="minorHAnsi"/>
          <w:b w:val="0"/>
          <w:noProof/>
          <w:sz w:val="22"/>
          <w:lang w:eastAsia="en-AU"/>
        </w:rPr>
      </w:pPr>
      <w:hyperlink w:anchor="_Toc492040021" w:history="1">
        <w:r w:rsidR="008409E9" w:rsidRPr="00573371">
          <w:rPr>
            <w:rStyle w:val="Hyperlink"/>
            <w:noProof/>
          </w:rPr>
          <w:t>Section C: Reporting of public complaints as requested by the Ombudsman</w:t>
        </w:r>
        <w:r w:rsidR="008409E9">
          <w:rPr>
            <w:noProof/>
            <w:webHidden/>
          </w:rPr>
          <w:tab/>
        </w:r>
        <w:r w:rsidR="008409E9">
          <w:rPr>
            <w:noProof/>
            <w:webHidden/>
          </w:rPr>
          <w:fldChar w:fldCharType="begin"/>
        </w:r>
        <w:r w:rsidR="008409E9">
          <w:rPr>
            <w:noProof/>
            <w:webHidden/>
          </w:rPr>
          <w:instrText xml:space="preserve"> PAGEREF _Toc492040021 \h </w:instrText>
        </w:r>
        <w:r w:rsidR="008409E9">
          <w:rPr>
            <w:noProof/>
            <w:webHidden/>
          </w:rPr>
        </w:r>
        <w:r w:rsidR="008409E9">
          <w:rPr>
            <w:noProof/>
            <w:webHidden/>
          </w:rPr>
          <w:fldChar w:fldCharType="separate"/>
        </w:r>
        <w:r w:rsidR="003E56CE">
          <w:rPr>
            <w:noProof/>
            <w:webHidden/>
          </w:rPr>
          <w:t>29</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22" w:history="1">
        <w:r w:rsidR="008409E9" w:rsidRPr="00573371">
          <w:rPr>
            <w:rStyle w:val="Hyperlink"/>
            <w:noProof/>
          </w:rPr>
          <w:t>Summary of complaints by subject</w:t>
        </w:r>
        <w:r w:rsidR="008409E9">
          <w:rPr>
            <w:noProof/>
            <w:webHidden/>
          </w:rPr>
          <w:tab/>
        </w:r>
        <w:r w:rsidR="008409E9">
          <w:rPr>
            <w:noProof/>
            <w:webHidden/>
          </w:rPr>
          <w:fldChar w:fldCharType="begin"/>
        </w:r>
        <w:r w:rsidR="008409E9">
          <w:rPr>
            <w:noProof/>
            <w:webHidden/>
          </w:rPr>
          <w:instrText xml:space="preserve"> PAGEREF _Toc492040022 \h </w:instrText>
        </w:r>
        <w:r w:rsidR="008409E9">
          <w:rPr>
            <w:noProof/>
            <w:webHidden/>
          </w:rPr>
        </w:r>
        <w:r w:rsidR="008409E9">
          <w:rPr>
            <w:noProof/>
            <w:webHidden/>
          </w:rPr>
          <w:fldChar w:fldCharType="separate"/>
        </w:r>
        <w:r w:rsidR="003E56CE">
          <w:rPr>
            <w:noProof/>
            <w:webHidden/>
          </w:rPr>
          <w:t>29</w:t>
        </w:r>
        <w:r w:rsidR="008409E9">
          <w:rPr>
            <w:noProof/>
            <w:webHidden/>
          </w:rPr>
          <w:fldChar w:fldCharType="end"/>
        </w:r>
      </w:hyperlink>
    </w:p>
    <w:p w:rsidR="008409E9" w:rsidRDefault="00DB1275">
      <w:pPr>
        <w:pStyle w:val="TOC2"/>
        <w:tabs>
          <w:tab w:val="right" w:leader="dot" w:pos="9016"/>
        </w:tabs>
        <w:rPr>
          <w:rFonts w:asciiTheme="minorHAnsi" w:eastAsiaTheme="minorEastAsia" w:hAnsiTheme="minorHAnsi"/>
          <w:noProof/>
          <w:lang w:eastAsia="en-AU"/>
        </w:rPr>
      </w:pPr>
      <w:hyperlink w:anchor="_Toc492040023" w:history="1">
        <w:r w:rsidR="008409E9" w:rsidRPr="00573371">
          <w:rPr>
            <w:rStyle w:val="Hyperlink"/>
            <w:rFonts w:eastAsia="Arial"/>
            <w:noProof/>
          </w:rPr>
          <w:t>Complaint outcomes</w:t>
        </w:r>
        <w:r w:rsidR="008409E9">
          <w:rPr>
            <w:noProof/>
            <w:webHidden/>
          </w:rPr>
          <w:tab/>
        </w:r>
        <w:r w:rsidR="008409E9">
          <w:rPr>
            <w:noProof/>
            <w:webHidden/>
          </w:rPr>
          <w:fldChar w:fldCharType="begin"/>
        </w:r>
        <w:r w:rsidR="008409E9">
          <w:rPr>
            <w:noProof/>
            <w:webHidden/>
          </w:rPr>
          <w:instrText xml:space="preserve"> PAGEREF _Toc492040023 \h </w:instrText>
        </w:r>
        <w:r w:rsidR="008409E9">
          <w:rPr>
            <w:noProof/>
            <w:webHidden/>
          </w:rPr>
        </w:r>
        <w:r w:rsidR="008409E9">
          <w:rPr>
            <w:noProof/>
            <w:webHidden/>
          </w:rPr>
          <w:fldChar w:fldCharType="separate"/>
        </w:r>
        <w:r w:rsidR="003E56CE">
          <w:rPr>
            <w:noProof/>
            <w:webHidden/>
          </w:rPr>
          <w:t>29</w:t>
        </w:r>
        <w:r w:rsidR="008409E9">
          <w:rPr>
            <w:noProof/>
            <w:webHidden/>
          </w:rPr>
          <w:fldChar w:fldCharType="end"/>
        </w:r>
      </w:hyperlink>
    </w:p>
    <w:p w:rsidR="00CC41AB" w:rsidRPr="00CC41AB" w:rsidRDefault="001807D5">
      <w:pPr>
        <w:rPr>
          <w:rFonts w:ascii="Arial" w:hAnsi="Arial" w:cs="Arial"/>
          <w:b/>
          <w:sz w:val="28"/>
          <w:szCs w:val="28"/>
          <w:u w:val="single"/>
        </w:rPr>
      </w:pPr>
      <w:r>
        <w:rPr>
          <w:rFonts w:ascii="Arial" w:hAnsi="Arial" w:cs="Arial"/>
          <w:sz w:val="24"/>
          <w:szCs w:val="28"/>
          <w:u w:val="single"/>
        </w:rPr>
        <w:fldChar w:fldCharType="end"/>
      </w:r>
      <w:r w:rsidR="00CC41AB" w:rsidRPr="00CC41AB">
        <w:rPr>
          <w:rFonts w:ascii="Arial" w:hAnsi="Arial" w:cs="Arial"/>
          <w:b/>
          <w:sz w:val="28"/>
          <w:szCs w:val="28"/>
          <w:u w:val="single"/>
        </w:rPr>
        <w:br w:type="page"/>
      </w:r>
    </w:p>
    <w:p w:rsidR="003B3200" w:rsidRDefault="00EF09B3" w:rsidP="00971AFB">
      <w:pPr>
        <w:pStyle w:val="Heading1"/>
        <w:pageBreakBefore/>
      </w:pPr>
      <w:bookmarkStart w:id="2" w:name="_Toc492040011"/>
      <w:r>
        <w:lastRenderedPageBreak/>
        <w:t>Section A</w:t>
      </w:r>
      <w:r w:rsidR="00D16FF3" w:rsidRPr="00AC61BF">
        <w:t xml:space="preserve">: </w:t>
      </w:r>
      <w:r w:rsidR="00C73F9C">
        <w:t xml:space="preserve">Reporting required under the </w:t>
      </w:r>
      <w:r w:rsidR="00C73F9C" w:rsidRPr="00C73F9C">
        <w:rPr>
          <w:i/>
        </w:rPr>
        <w:t>Public Sector A</w:t>
      </w:r>
      <w:r w:rsidRPr="00C73F9C">
        <w:rPr>
          <w:i/>
        </w:rPr>
        <w:t>ct</w:t>
      </w:r>
      <w:r w:rsidRPr="00CC41AB">
        <w:t xml:space="preserve"> 2009</w:t>
      </w:r>
      <w:r w:rsidR="00EB0166" w:rsidRPr="00CC41AB">
        <w:t>,</w:t>
      </w:r>
      <w:r w:rsidR="00C73F9C">
        <w:t xml:space="preserve"> the </w:t>
      </w:r>
      <w:r w:rsidR="00C73F9C" w:rsidRPr="007F6267">
        <w:rPr>
          <w:i/>
        </w:rPr>
        <w:t>Public Sector Regulations 2010</w:t>
      </w:r>
      <w:r w:rsidR="00C73F9C">
        <w:t xml:space="preserve"> and the </w:t>
      </w:r>
      <w:r w:rsidR="00C73F9C" w:rsidRPr="00C73F9C">
        <w:rPr>
          <w:i/>
        </w:rPr>
        <w:t>Public Finance and Audit A</w:t>
      </w:r>
      <w:r w:rsidRPr="00C73F9C">
        <w:rPr>
          <w:i/>
        </w:rPr>
        <w:t xml:space="preserve">ct </w:t>
      </w:r>
      <w:r w:rsidRPr="00CC41AB">
        <w:t>1987</w:t>
      </w:r>
      <w:bookmarkEnd w:id="2"/>
    </w:p>
    <w:p w:rsidR="00AC61BF" w:rsidRPr="00AC61BF" w:rsidRDefault="00AC61BF" w:rsidP="00AC61BF"/>
    <w:p w:rsidR="00A36141" w:rsidRPr="00AC61BF" w:rsidRDefault="00A36141" w:rsidP="00AC61BF">
      <w:pPr>
        <w:pStyle w:val="Heading2"/>
      </w:pPr>
      <w:bookmarkStart w:id="3" w:name="_Toc492040012"/>
      <w:r w:rsidRPr="00AC61BF">
        <w:t xml:space="preserve">Agency </w:t>
      </w:r>
      <w:r w:rsidR="00EF09B3">
        <w:t>p</w:t>
      </w:r>
      <w:r w:rsidR="00736146" w:rsidRPr="00AC61BF">
        <w:t>urpose</w:t>
      </w:r>
      <w:r w:rsidR="00FF68F9" w:rsidRPr="00AC61BF">
        <w:t xml:space="preserve"> or role</w:t>
      </w:r>
      <w:bookmarkEnd w:id="3"/>
      <w:r w:rsidR="00FE6F9B" w:rsidRPr="00AC61BF">
        <w:t xml:space="preserve"> </w:t>
      </w:r>
    </w:p>
    <w:p w:rsidR="00AC61BF" w:rsidRPr="00AC61BF" w:rsidRDefault="00AC61BF" w:rsidP="00AC61BF"/>
    <w:tbl>
      <w:tblPr>
        <w:tblW w:w="0" w:type="auto"/>
        <w:tblLook w:val="04A0" w:firstRow="1" w:lastRow="0" w:firstColumn="1" w:lastColumn="0" w:noHBand="0" w:noVBand="1"/>
      </w:tblPr>
      <w:tblGrid>
        <w:gridCol w:w="9016"/>
      </w:tblGrid>
      <w:tr w:rsidR="00A36141" w:rsidRPr="0044549C" w:rsidTr="00964647">
        <w:sdt>
          <w:sdtPr>
            <w:rPr>
              <w:rStyle w:val="DefaultTextChar"/>
              <w:i/>
            </w:rPr>
            <w:id w:val="1614470124"/>
            <w:placeholder>
              <w:docPart w:val="DEC4A9619A5E4199B2AFA82740E0D9B1"/>
            </w:placeholder>
          </w:sdtPr>
          <w:sdtEndPr>
            <w:rPr>
              <w:rStyle w:val="DefaultTextChar"/>
              <w:i w:val="0"/>
            </w:rPr>
          </w:sdtEndPr>
          <w:sdtContent>
            <w:sdt>
              <w:sdtPr>
                <w:rPr>
                  <w:rStyle w:val="DefaultTextChar"/>
                  <w:i/>
                </w:rPr>
                <w:id w:val="-1350408759"/>
                <w:placeholder>
                  <w:docPart w:val="1CC910AA8D924DD6954C6958E6BA4AB1"/>
                </w:placeholder>
              </w:sdtPr>
              <w:sdtEndPr>
                <w:rPr>
                  <w:rStyle w:val="DefaultTextChar"/>
                  <w:i w:val="0"/>
                </w:rPr>
              </w:sdtEndPr>
              <w:sdtContent>
                <w:tc>
                  <w:tcPr>
                    <w:tcW w:w="9016" w:type="dxa"/>
                    <w:tcBorders>
                      <w:top w:val="nil"/>
                      <w:left w:val="nil"/>
                      <w:bottom w:val="nil"/>
                      <w:right w:val="nil"/>
                    </w:tcBorders>
                    <w:shd w:val="clear" w:color="auto" w:fill="FFFFFF" w:themeFill="background1"/>
                  </w:tcPr>
                  <w:p w:rsidR="00726F33" w:rsidRDefault="00726F33" w:rsidP="00726F33">
                    <w:pPr>
                      <w:rPr>
                        <w:rStyle w:val="DefaultTextChar"/>
                      </w:rPr>
                    </w:pPr>
                    <w:r w:rsidRPr="00BB2B62">
                      <w:rPr>
                        <w:rStyle w:val="DefaultTextChar"/>
                      </w:rPr>
                      <w:t xml:space="preserve">The South Australian Equal Opportunity Commission (EOC) is an independent statutory body with responsibility under the </w:t>
                    </w:r>
                    <w:r w:rsidRPr="003D2F75">
                      <w:rPr>
                        <w:rStyle w:val="DefaultTextChar"/>
                        <w:i/>
                      </w:rPr>
                      <w:t>Equal Opportunity Act 1984</w:t>
                    </w:r>
                    <w:r w:rsidRPr="00BB2B62">
                      <w:rPr>
                        <w:rStyle w:val="DefaultTextChar"/>
                      </w:rPr>
                      <w:t xml:space="preserve"> (SA) (the Act) for promoting equality of opportunity and fostering informed and unprejudiced community attitudes, with a view to eliminating discrimination on the gro</w:t>
                    </w:r>
                    <w:r>
                      <w:rPr>
                        <w:rStyle w:val="DefaultTextChar"/>
                      </w:rPr>
                      <w:t>unds to which the Act applies.</w:t>
                    </w:r>
                  </w:p>
                  <w:p w:rsidR="00CC41AB" w:rsidRPr="0044549C" w:rsidRDefault="00726F33" w:rsidP="00E464D5">
                    <w:pPr>
                      <w:rPr>
                        <w:color w:val="000000" w:themeColor="text1"/>
                      </w:rPr>
                    </w:pPr>
                    <w:r>
                      <w:rPr>
                        <w:rStyle w:val="DefaultTextChar"/>
                      </w:rPr>
                      <w:t>Our vision at the EOC is for a flourishing South Australia, enriched by diversity and united in a commitment to inclusiveness and equality of opportunity.  Our mission is to engage, empower, advocate for</w:t>
                    </w:r>
                    <w:r w:rsidR="00E464D5">
                      <w:rPr>
                        <w:rStyle w:val="DefaultTextChar"/>
                      </w:rPr>
                      <w:t>,</w:t>
                    </w:r>
                    <w:r>
                      <w:rPr>
                        <w:rStyle w:val="DefaultTextChar"/>
                      </w:rPr>
                      <w:t xml:space="preserve"> and collaborate with</w:t>
                    </w:r>
                    <w:r w:rsidR="00E464D5">
                      <w:rPr>
                        <w:rStyle w:val="DefaultTextChar"/>
                      </w:rPr>
                      <w:t>, the South Australian community. O</w:t>
                    </w:r>
                    <w:r>
                      <w:rPr>
                        <w:rStyle w:val="DefaultTextChar"/>
                      </w:rPr>
                      <w:t xml:space="preserve">ur values </w:t>
                    </w:r>
                    <w:r w:rsidR="00E464D5">
                      <w:rPr>
                        <w:rStyle w:val="DefaultTextChar"/>
                      </w:rPr>
                      <w:t>include</w:t>
                    </w:r>
                    <w:r>
                      <w:rPr>
                        <w:rStyle w:val="DefaultTextChar"/>
                      </w:rPr>
                      <w:t xml:space="preserve"> integrity, impartiality, adaptability and workplace leadership. </w:t>
                    </w:r>
                    <w:r w:rsidRPr="00BB2B62">
                      <w:rPr>
                        <w:rStyle w:val="DefaultTextChar"/>
                      </w:rPr>
                      <w:t>The EOC reports to Parliament through the Attorney-General.</w:t>
                    </w:r>
                    <w:r>
                      <w:rPr>
                        <w:rStyle w:val="DefaultTextChar"/>
                      </w:rPr>
                      <w:t xml:space="preserve">  </w:t>
                    </w:r>
                  </w:p>
                </w:tc>
              </w:sdtContent>
            </w:sdt>
          </w:sdtContent>
        </w:sdt>
      </w:tr>
    </w:tbl>
    <w:p w:rsidR="00FD5E42" w:rsidRDefault="00FD5E42" w:rsidP="00A36141">
      <w:pPr>
        <w:rPr>
          <w:rFonts w:ascii="Arial" w:hAnsi="Arial" w:cs="Arial"/>
          <w:color w:val="808080" w:themeColor="background1" w:themeShade="80"/>
        </w:rPr>
      </w:pPr>
    </w:p>
    <w:p w:rsidR="00AC61BF" w:rsidRPr="00AC61BF" w:rsidRDefault="00602076" w:rsidP="00AC61BF">
      <w:pPr>
        <w:pStyle w:val="Heading2"/>
        <w:rPr>
          <w:b w:val="0"/>
        </w:rPr>
      </w:pPr>
      <w:bookmarkStart w:id="4" w:name="_Toc492040013"/>
      <w:r w:rsidRPr="00AC61BF">
        <w:rPr>
          <w:rStyle w:val="Heading2Char"/>
          <w:b/>
        </w:rPr>
        <w:t>Objectives</w:t>
      </w:r>
      <w:bookmarkEnd w:id="4"/>
      <w:r w:rsidR="00930F23" w:rsidRPr="00AC61BF">
        <w:rPr>
          <w:b w:val="0"/>
        </w:rPr>
        <w:t xml:space="preserve"> </w:t>
      </w:r>
    </w:p>
    <w:sdt>
      <w:sdtPr>
        <w:rPr>
          <w:rStyle w:val="BulletPointsChar"/>
          <w:color w:val="auto"/>
        </w:rPr>
        <w:id w:val="2129656868"/>
        <w:placeholder>
          <w:docPart w:val="DC224D38E8B946AA8049CEF9FF2123FF"/>
        </w:placeholder>
      </w:sdtPr>
      <w:sdtEndPr>
        <w:rPr>
          <w:rStyle w:val="DefaultParagraphFont"/>
          <w:rFonts w:asciiTheme="minorHAnsi" w:hAnsiTheme="minorHAnsi" w:cstheme="minorBidi"/>
        </w:rPr>
      </w:sdtEndPr>
      <w:sdtContent>
        <w:p w:rsidR="00726F33" w:rsidRDefault="00726F33" w:rsidP="00726F33">
          <w:pPr>
            <w:pStyle w:val="ListParagraph"/>
            <w:numPr>
              <w:ilvl w:val="0"/>
              <w:numId w:val="17"/>
            </w:numPr>
            <w:rPr>
              <w:rStyle w:val="DefaultTextChar"/>
            </w:rPr>
          </w:pPr>
          <w:r>
            <w:rPr>
              <w:rStyle w:val="BulletPointsChar"/>
              <w:color w:val="auto"/>
            </w:rPr>
            <w:t xml:space="preserve">To </w:t>
          </w:r>
          <w:r>
            <w:rPr>
              <w:rStyle w:val="DefaultTextChar"/>
            </w:rPr>
            <w:t>promote equal opportunity principles to all South Australians through cultural change projects and programs, research, law reform and policy development</w:t>
          </w:r>
        </w:p>
        <w:p w:rsidR="00726F33" w:rsidRDefault="00726F33" w:rsidP="00726F33">
          <w:pPr>
            <w:pStyle w:val="ListParagraph"/>
            <w:numPr>
              <w:ilvl w:val="0"/>
              <w:numId w:val="17"/>
            </w:numPr>
            <w:rPr>
              <w:rStyle w:val="DefaultTextChar"/>
            </w:rPr>
          </w:pPr>
          <w:r>
            <w:rPr>
              <w:rStyle w:val="DefaultTextChar"/>
            </w:rPr>
            <w:t>To provide information, education and training to promote diversity and inclusion and encourage compliance with the legislation</w:t>
          </w:r>
        </w:p>
        <w:p w:rsidR="00602076" w:rsidRPr="00726F33" w:rsidRDefault="00726F33" w:rsidP="00726F33">
          <w:pPr>
            <w:pStyle w:val="ListParagraph"/>
            <w:numPr>
              <w:ilvl w:val="0"/>
              <w:numId w:val="18"/>
            </w:numPr>
            <w:rPr>
              <w:rFonts w:ascii="Arial" w:hAnsi="Arial" w:cs="Arial"/>
            </w:rPr>
          </w:pPr>
          <w:r>
            <w:rPr>
              <w:rStyle w:val="DefaultTextChar"/>
            </w:rPr>
            <w:t>To examine and respond to complaints of discrimination.</w:t>
          </w:r>
        </w:p>
      </w:sdtContent>
    </w:sdt>
    <w:p w:rsidR="00726F33" w:rsidRDefault="00726F33" w:rsidP="00AC61BF">
      <w:pPr>
        <w:pStyle w:val="Heading2"/>
        <w:rPr>
          <w:highlight w:val="yellow"/>
        </w:rPr>
      </w:pPr>
      <w:bookmarkStart w:id="5" w:name="_Toc492040014"/>
    </w:p>
    <w:p w:rsidR="00A36141" w:rsidRPr="00B720CB" w:rsidRDefault="004F3F0F" w:rsidP="00AC61BF">
      <w:pPr>
        <w:pStyle w:val="Heading2"/>
        <w:rPr>
          <w:color w:val="808080" w:themeColor="background1" w:themeShade="80"/>
        </w:rPr>
      </w:pPr>
      <w:r w:rsidRPr="00B720CB">
        <w:t>Key s</w:t>
      </w:r>
      <w:r w:rsidR="00A36141" w:rsidRPr="00B720CB">
        <w:t xml:space="preserve">trategies and </w:t>
      </w:r>
      <w:r w:rsidR="00930F23" w:rsidRPr="00B720CB">
        <w:t xml:space="preserve">their </w:t>
      </w:r>
      <w:r w:rsidRPr="00B720CB">
        <w:t>r</w:t>
      </w:r>
      <w:r w:rsidR="00A36141" w:rsidRPr="00B720CB">
        <w:t xml:space="preserve">elationship to SA Government </w:t>
      </w:r>
      <w:r w:rsidRPr="00B720CB">
        <w:t>o</w:t>
      </w:r>
      <w:r w:rsidR="00A36141" w:rsidRPr="00B720CB">
        <w:t>bjectives</w:t>
      </w:r>
      <w:bookmarkEnd w:id="5"/>
      <w:r w:rsidR="00930F23" w:rsidRPr="00B720CB">
        <w:t xml:space="preserve"> </w:t>
      </w:r>
    </w:p>
    <w:p w:rsidR="00AC61BF" w:rsidRPr="00B720CB" w:rsidRDefault="00AC61BF" w:rsidP="004F3F0F">
      <w:pPr>
        <w:ind w:left="720" w:hanging="720"/>
        <w:rPr>
          <w:rFonts w:ascii="Arial" w:hAnsi="Arial" w:cs="Arial"/>
          <w:color w:val="808080" w:themeColor="background1" w:themeShade="80"/>
        </w:rPr>
      </w:pPr>
    </w:p>
    <w:tbl>
      <w:tblPr>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90"/>
        <w:gridCol w:w="4677"/>
      </w:tblGrid>
      <w:tr w:rsidR="00A36141" w:rsidRPr="00CB502C" w:rsidTr="000C0B52">
        <w:trPr>
          <w:tblHeader/>
        </w:trPr>
        <w:tc>
          <w:tcPr>
            <w:tcW w:w="4390" w:type="dxa"/>
          </w:tcPr>
          <w:p w:rsidR="00A36141" w:rsidRPr="00B720CB" w:rsidRDefault="004F3F0F" w:rsidP="00090966">
            <w:pPr>
              <w:pStyle w:val="DefaultText"/>
              <w:rPr>
                <w:b/>
                <w:color w:val="auto"/>
              </w:rPr>
            </w:pPr>
            <w:r w:rsidRPr="00B720CB">
              <w:rPr>
                <w:b/>
                <w:color w:val="auto"/>
              </w:rPr>
              <w:t>K</w:t>
            </w:r>
            <w:r w:rsidR="00EF09B3" w:rsidRPr="00B720CB">
              <w:rPr>
                <w:b/>
                <w:color w:val="auto"/>
              </w:rPr>
              <w:t>ey s</w:t>
            </w:r>
            <w:r w:rsidRPr="00B720CB">
              <w:rPr>
                <w:b/>
                <w:color w:val="auto"/>
              </w:rPr>
              <w:t>trategy</w:t>
            </w:r>
          </w:p>
        </w:tc>
        <w:tc>
          <w:tcPr>
            <w:tcW w:w="4677" w:type="dxa"/>
          </w:tcPr>
          <w:p w:rsidR="00A36141" w:rsidRPr="00B720CB" w:rsidRDefault="00A36141" w:rsidP="00090966">
            <w:pPr>
              <w:pStyle w:val="DefaultText"/>
              <w:rPr>
                <w:b/>
                <w:color w:val="auto"/>
              </w:rPr>
            </w:pPr>
            <w:r w:rsidRPr="00B720CB">
              <w:rPr>
                <w:b/>
                <w:color w:val="auto"/>
              </w:rPr>
              <w:t>S</w:t>
            </w:r>
            <w:r w:rsidR="00EF09B3" w:rsidRPr="00B720CB">
              <w:rPr>
                <w:b/>
                <w:color w:val="auto"/>
              </w:rPr>
              <w:t>A Government o</w:t>
            </w:r>
            <w:r w:rsidRPr="00B720CB">
              <w:rPr>
                <w:b/>
                <w:color w:val="auto"/>
              </w:rPr>
              <w:t>bjective</w:t>
            </w:r>
          </w:p>
        </w:tc>
      </w:tr>
      <w:tr w:rsidR="00726F33" w:rsidRPr="00CB502C" w:rsidTr="007331A7">
        <w:trPr>
          <w:cantSplit/>
          <w:trHeight w:val="1134"/>
        </w:trPr>
        <w:sdt>
          <w:sdtPr>
            <w:rPr>
              <w:color w:val="auto"/>
            </w:rPr>
            <w:id w:val="2115319452"/>
            <w:placeholder>
              <w:docPart w:val="781C3C63713F4545B7CF5912B338A7F6"/>
            </w:placeholder>
          </w:sdtPr>
          <w:sdtEndPr/>
          <w:sdtContent>
            <w:tc>
              <w:tcPr>
                <w:tcW w:w="4390" w:type="dxa"/>
              </w:tcPr>
              <w:p w:rsidR="00726F33" w:rsidRPr="00846817" w:rsidRDefault="00726F33" w:rsidP="00824811">
                <w:pPr>
                  <w:pStyle w:val="DefaultText"/>
                  <w:rPr>
                    <w:color w:val="auto"/>
                  </w:rPr>
                </w:pPr>
                <w:r w:rsidRPr="00846817">
                  <w:rPr>
                    <w:color w:val="auto"/>
                  </w:rPr>
                  <w:t>Educate the community about their rights and responsibilities under equal opportunity laws and the benefits of diversity and inclusion.</w:t>
                </w:r>
              </w:p>
            </w:tc>
          </w:sdtContent>
        </w:sdt>
        <w:sdt>
          <w:sdtPr>
            <w:rPr>
              <w:color w:val="auto"/>
            </w:rPr>
            <w:id w:val="1658956934"/>
            <w:placeholder>
              <w:docPart w:val="085FAA387D1D49B3B1E61273A71AF7E5"/>
            </w:placeholder>
          </w:sdtPr>
          <w:sdtEndPr/>
          <w:sdtContent>
            <w:tc>
              <w:tcPr>
                <w:tcW w:w="4677" w:type="dxa"/>
              </w:tcPr>
              <w:p w:rsidR="00726F33" w:rsidRPr="00846817" w:rsidRDefault="00726F33" w:rsidP="00824811">
                <w:pPr>
                  <w:pStyle w:val="DefaultText"/>
                  <w:rPr>
                    <w:color w:val="auto"/>
                  </w:rPr>
                </w:pPr>
                <w:r w:rsidRPr="00846817">
                  <w:rPr>
                    <w:color w:val="auto"/>
                  </w:rPr>
                  <w:t xml:space="preserve">Attorney-General’s Department (AGD) Goal: South Australians know their rights and obligations which AGD administers fairly. </w:t>
                </w:r>
              </w:p>
            </w:tc>
          </w:sdtContent>
        </w:sdt>
      </w:tr>
      <w:tr w:rsidR="00726F33" w:rsidRPr="0031043B" w:rsidTr="007331A7">
        <w:trPr>
          <w:cantSplit/>
          <w:trHeight w:val="1134"/>
        </w:trPr>
        <w:sdt>
          <w:sdtPr>
            <w:rPr>
              <w:color w:val="auto"/>
            </w:rPr>
            <w:id w:val="-1464574464"/>
            <w:placeholder>
              <w:docPart w:val="7753556B674A4D8D9EC04A1FA29975B8"/>
            </w:placeholder>
          </w:sdtPr>
          <w:sdtEndPr/>
          <w:sdtContent>
            <w:tc>
              <w:tcPr>
                <w:tcW w:w="4390" w:type="dxa"/>
              </w:tcPr>
              <w:p w:rsidR="00726F33" w:rsidRPr="00846817" w:rsidRDefault="00726F33" w:rsidP="00824811">
                <w:pPr>
                  <w:pStyle w:val="DefaultText"/>
                  <w:rPr>
                    <w:color w:val="auto"/>
                  </w:rPr>
                </w:pPr>
                <w:r w:rsidRPr="00846817">
                  <w:rPr>
                    <w:color w:val="auto"/>
                  </w:rPr>
                  <w:t>Work with strategic partners to model best practice and deliver research, review, audit and training programs that promote workplace diversity and deliver positive cultural change within organisations.</w:t>
                </w:r>
              </w:p>
            </w:tc>
          </w:sdtContent>
        </w:sdt>
        <w:sdt>
          <w:sdtPr>
            <w:rPr>
              <w:color w:val="auto"/>
            </w:rPr>
            <w:id w:val="-915705643"/>
            <w:placeholder>
              <w:docPart w:val="1DA95851A88C42FB8831A101E6238BD8"/>
            </w:placeholder>
          </w:sdtPr>
          <w:sdtEndPr/>
          <w:sdtContent>
            <w:tc>
              <w:tcPr>
                <w:tcW w:w="4677" w:type="dxa"/>
              </w:tcPr>
              <w:p w:rsidR="00726F33" w:rsidRPr="00846817" w:rsidRDefault="00726F33" w:rsidP="00824811">
                <w:pPr>
                  <w:pStyle w:val="DefaultText"/>
                  <w:rPr>
                    <w:color w:val="auto"/>
                  </w:rPr>
                </w:pPr>
                <w:r w:rsidRPr="00846817">
                  <w:rPr>
                    <w:color w:val="auto"/>
                  </w:rPr>
                  <w:t>SA Government Universal Access and Inclusion</w:t>
                </w:r>
              </w:p>
              <w:p w:rsidR="00726F33" w:rsidRPr="00846817" w:rsidRDefault="00726F33" w:rsidP="00824811">
                <w:pPr>
                  <w:pStyle w:val="DefaultText"/>
                  <w:rPr>
                    <w:color w:val="auto"/>
                  </w:rPr>
                </w:pPr>
                <w:r w:rsidRPr="00846817">
                  <w:rPr>
                    <w:color w:val="auto"/>
                  </w:rPr>
                  <w:t>SA is the place where people and business thrive</w:t>
                </w:r>
              </w:p>
            </w:tc>
          </w:sdtContent>
        </w:sdt>
      </w:tr>
      <w:tr w:rsidR="00726F33" w:rsidRPr="0031043B" w:rsidTr="007331A7">
        <w:trPr>
          <w:cantSplit/>
          <w:trHeight w:val="1134"/>
        </w:trPr>
        <w:tc>
          <w:tcPr>
            <w:tcW w:w="4390" w:type="dxa"/>
          </w:tcPr>
          <w:p w:rsidR="00726F33" w:rsidRPr="00846817" w:rsidRDefault="00726F33" w:rsidP="00824811">
            <w:pPr>
              <w:pStyle w:val="DefaultText"/>
              <w:rPr>
                <w:color w:val="auto"/>
              </w:rPr>
            </w:pPr>
            <w:r w:rsidRPr="00846817">
              <w:rPr>
                <w:color w:val="auto"/>
              </w:rPr>
              <w:t xml:space="preserve">Deliver timely, accessible and impartial conciliation services and restorative engagement programs </w:t>
            </w:r>
          </w:p>
        </w:tc>
        <w:sdt>
          <w:sdtPr>
            <w:rPr>
              <w:color w:val="auto"/>
            </w:rPr>
            <w:id w:val="650333247"/>
            <w:placeholder>
              <w:docPart w:val="39C28BCBA9B34961B4B27F75A0300C79"/>
            </w:placeholder>
          </w:sdtPr>
          <w:sdtEndPr/>
          <w:sdtContent>
            <w:tc>
              <w:tcPr>
                <w:tcW w:w="4677" w:type="dxa"/>
              </w:tcPr>
              <w:p w:rsidR="00726F33" w:rsidRPr="00846817" w:rsidRDefault="00726F33" w:rsidP="00824811">
                <w:pPr>
                  <w:pStyle w:val="DefaultText"/>
                  <w:rPr>
                    <w:color w:val="auto"/>
                  </w:rPr>
                </w:pPr>
                <w:r w:rsidRPr="00846817">
                  <w:rPr>
                    <w:color w:val="auto"/>
                  </w:rPr>
                  <w:t xml:space="preserve">Attorney-General’s Department (AGD) Goal: South Australians know their rights and obligations which AGD administers fairly. </w:t>
                </w:r>
              </w:p>
            </w:tc>
          </w:sdtContent>
        </w:sdt>
      </w:tr>
      <w:tr w:rsidR="00726F33" w:rsidRPr="0031043B" w:rsidTr="007331A7">
        <w:trPr>
          <w:cantSplit/>
          <w:trHeight w:val="1134"/>
        </w:trPr>
        <w:tc>
          <w:tcPr>
            <w:tcW w:w="4390" w:type="dxa"/>
          </w:tcPr>
          <w:p w:rsidR="00726F33" w:rsidRPr="00846817" w:rsidRDefault="00726F33" w:rsidP="00824811">
            <w:pPr>
              <w:pStyle w:val="DefaultText"/>
              <w:rPr>
                <w:color w:val="auto"/>
              </w:rPr>
            </w:pPr>
            <w:r w:rsidRPr="00846817">
              <w:rPr>
                <w:color w:val="auto"/>
              </w:rPr>
              <w:t>Invest in our people so they have the tools, knowledge and skills they need to deliver results.</w:t>
            </w:r>
          </w:p>
        </w:tc>
        <w:tc>
          <w:tcPr>
            <w:tcW w:w="4677" w:type="dxa"/>
          </w:tcPr>
          <w:p w:rsidR="00726F33" w:rsidRPr="00846817" w:rsidRDefault="00726F33" w:rsidP="00824811">
            <w:pPr>
              <w:pStyle w:val="DefaultText"/>
              <w:rPr>
                <w:color w:val="auto"/>
              </w:rPr>
            </w:pPr>
            <w:r w:rsidRPr="00846817">
              <w:rPr>
                <w:color w:val="auto"/>
              </w:rPr>
              <w:t>South Australian Public Sector Values and Behaviour Framework - Professionalism. Strive for Excellence</w:t>
            </w:r>
          </w:p>
        </w:tc>
      </w:tr>
    </w:tbl>
    <w:p w:rsidR="00A36141" w:rsidRPr="004C31ED" w:rsidRDefault="00A36141" w:rsidP="00AC61BF">
      <w:pPr>
        <w:pStyle w:val="Heading2"/>
        <w:rPr>
          <w:color w:val="808080" w:themeColor="background1" w:themeShade="80"/>
        </w:rPr>
      </w:pPr>
      <w:bookmarkStart w:id="6" w:name="_Toc492040015"/>
      <w:r w:rsidRPr="00CC41AB">
        <w:lastRenderedPageBreak/>
        <w:t xml:space="preserve">Agency </w:t>
      </w:r>
      <w:r w:rsidR="00EF09B3">
        <w:t>p</w:t>
      </w:r>
      <w:r w:rsidR="00602076" w:rsidRPr="00CC41AB">
        <w:t>rograms</w:t>
      </w:r>
      <w:r w:rsidR="00EF09B3">
        <w:t xml:space="preserve"> and i</w:t>
      </w:r>
      <w:r w:rsidRPr="00CC41AB">
        <w:t>nitiatives</w:t>
      </w:r>
      <w:r w:rsidR="00EF09B3">
        <w:t xml:space="preserve"> and their e</w:t>
      </w:r>
      <w:r w:rsidR="00602076" w:rsidRPr="00CC41AB">
        <w:t>ffective</w:t>
      </w:r>
      <w:r w:rsidR="00323A3D" w:rsidRPr="00CC41AB">
        <w:t>ne</w:t>
      </w:r>
      <w:r w:rsidR="00602076" w:rsidRPr="00CC41AB">
        <w:t>ss</w:t>
      </w:r>
      <w:r w:rsidR="00EF09B3">
        <w:t xml:space="preserve"> and e</w:t>
      </w:r>
      <w:r w:rsidR="00FD6503" w:rsidRPr="00CC41AB">
        <w:t>fficiency</w:t>
      </w:r>
      <w:bookmarkEnd w:id="6"/>
      <w:r w:rsidR="00930F23" w:rsidRPr="00CC41AB">
        <w:t xml:space="preserve"> </w:t>
      </w:r>
    </w:p>
    <w:p w:rsidR="00884D36" w:rsidRPr="00884D36" w:rsidRDefault="00884D36" w:rsidP="007331A7">
      <w:pPr>
        <w:pStyle w:val="BulletPoints"/>
        <w:numPr>
          <w:ilvl w:val="0"/>
          <w:numId w:val="0"/>
        </w:num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59"/>
        <w:gridCol w:w="4080"/>
        <w:gridCol w:w="3277"/>
      </w:tblGrid>
      <w:tr w:rsidR="00170019" w:rsidRPr="009844A6" w:rsidTr="00EE3240">
        <w:trPr>
          <w:tblHeader/>
        </w:trPr>
        <w:tc>
          <w:tcPr>
            <w:tcW w:w="902" w:type="pct"/>
          </w:tcPr>
          <w:p w:rsidR="00170019" w:rsidRPr="009844A6" w:rsidRDefault="00170019" w:rsidP="00090966">
            <w:pPr>
              <w:pStyle w:val="DefaultText"/>
              <w:rPr>
                <w:b/>
                <w:color w:val="auto"/>
              </w:rPr>
            </w:pPr>
            <w:r w:rsidRPr="009844A6">
              <w:rPr>
                <w:b/>
                <w:color w:val="auto"/>
              </w:rPr>
              <w:t>Program</w:t>
            </w:r>
            <w:r w:rsidR="00EF09B3" w:rsidRPr="009844A6">
              <w:rPr>
                <w:b/>
                <w:color w:val="auto"/>
              </w:rPr>
              <w:t xml:space="preserve"> n</w:t>
            </w:r>
            <w:r w:rsidR="002748EC" w:rsidRPr="009844A6">
              <w:rPr>
                <w:b/>
                <w:color w:val="auto"/>
              </w:rPr>
              <w:t>ame</w:t>
            </w:r>
          </w:p>
        </w:tc>
        <w:tc>
          <w:tcPr>
            <w:tcW w:w="2224" w:type="pct"/>
          </w:tcPr>
          <w:p w:rsidR="00170019" w:rsidRPr="009844A6" w:rsidRDefault="00170019" w:rsidP="00090966">
            <w:pPr>
              <w:pStyle w:val="DefaultText"/>
              <w:rPr>
                <w:b/>
                <w:color w:val="auto"/>
              </w:rPr>
            </w:pPr>
            <w:r w:rsidRPr="009844A6">
              <w:rPr>
                <w:b/>
                <w:color w:val="auto"/>
              </w:rPr>
              <w:t>I</w:t>
            </w:r>
            <w:r w:rsidR="00EF09B3" w:rsidRPr="009844A6">
              <w:rPr>
                <w:b/>
                <w:color w:val="auto"/>
              </w:rPr>
              <w:t>ndicators of performance/effectiveness/e</w:t>
            </w:r>
            <w:r w:rsidRPr="009844A6">
              <w:rPr>
                <w:b/>
                <w:color w:val="auto"/>
              </w:rPr>
              <w:t>fficiency</w:t>
            </w:r>
          </w:p>
        </w:tc>
        <w:tc>
          <w:tcPr>
            <w:tcW w:w="1874" w:type="pct"/>
          </w:tcPr>
          <w:p w:rsidR="00170019" w:rsidRPr="009844A6" w:rsidRDefault="002748EC" w:rsidP="00090966">
            <w:pPr>
              <w:pStyle w:val="DefaultText"/>
              <w:rPr>
                <w:b/>
                <w:color w:val="auto"/>
              </w:rPr>
            </w:pPr>
            <w:r w:rsidRPr="009844A6">
              <w:rPr>
                <w:b/>
                <w:color w:val="auto"/>
              </w:rPr>
              <w:t xml:space="preserve">Comments </w:t>
            </w:r>
          </w:p>
        </w:tc>
      </w:tr>
      <w:tr w:rsidR="00170019" w:rsidRPr="009844A6" w:rsidTr="00EE3240">
        <w:trPr>
          <w:cantSplit/>
        </w:trPr>
        <w:sdt>
          <w:sdtPr>
            <w:rPr>
              <w:color w:val="A6A6A6" w:themeColor="background1" w:themeShade="A6"/>
            </w:rPr>
            <w:id w:val="1455212645"/>
            <w:placeholder>
              <w:docPart w:val="B722C1DB593C4D4296A4633981E1DC70"/>
            </w:placeholder>
          </w:sdtPr>
          <w:sdtEndPr/>
          <w:sdtContent>
            <w:tc>
              <w:tcPr>
                <w:tcW w:w="902" w:type="pct"/>
              </w:tcPr>
              <w:p w:rsidR="00170019" w:rsidRPr="0031043B" w:rsidRDefault="0015710B" w:rsidP="0015710B">
                <w:pPr>
                  <w:pStyle w:val="DefaultText"/>
                  <w:rPr>
                    <w:color w:val="A6A6A6" w:themeColor="background1" w:themeShade="A6"/>
                  </w:rPr>
                </w:pPr>
                <w:r w:rsidRPr="0015710B">
                  <w:rPr>
                    <w:rStyle w:val="DefaultTextChar"/>
                    <w:color w:val="auto"/>
                  </w:rPr>
                  <w:t xml:space="preserve">Equal Opportunity Commission led the </w:t>
                </w:r>
                <w:r w:rsidRPr="00B40586">
                  <w:rPr>
                    <w:rStyle w:val="DefaultTextChar"/>
                    <w:i/>
                    <w:color w:val="auto"/>
                  </w:rPr>
                  <w:t>White Ribbon Workplace Accreditation Project</w:t>
                </w:r>
              </w:p>
            </w:tc>
          </w:sdtContent>
        </w:sdt>
        <w:sdt>
          <w:sdtPr>
            <w:rPr>
              <w:rStyle w:val="DefaultTextChar"/>
              <w:color w:val="auto"/>
            </w:rPr>
            <w:id w:val="-1725357291"/>
            <w:placeholder>
              <w:docPart w:val="5659B06429A54AFAA47173A25C8A78A8"/>
            </w:placeholder>
          </w:sdtPr>
          <w:sdtEndPr>
            <w:rPr>
              <w:rStyle w:val="DefaultParagraphFont"/>
            </w:rPr>
          </w:sdtEndPr>
          <w:sdtContent>
            <w:tc>
              <w:tcPr>
                <w:tcW w:w="2224" w:type="pct"/>
              </w:tcPr>
              <w:p w:rsidR="00170019" w:rsidRPr="0031043B" w:rsidRDefault="0015710B" w:rsidP="0015710B">
                <w:pPr>
                  <w:pStyle w:val="DefaultText"/>
                  <w:rPr>
                    <w:color w:val="A6A6A6" w:themeColor="background1" w:themeShade="A6"/>
                  </w:rPr>
                </w:pPr>
                <w:r>
                  <w:rPr>
                    <w:rStyle w:val="DefaultTextChar"/>
                    <w:color w:val="auto"/>
                  </w:rPr>
                  <w:t>19 government departments achieved White Ribbon Workplace Accreditation.</w:t>
                </w:r>
              </w:p>
            </w:tc>
          </w:sdtContent>
        </w:sdt>
        <w:sdt>
          <w:sdtPr>
            <w:rPr>
              <w:rStyle w:val="DefaultTextChar"/>
            </w:rPr>
            <w:id w:val="-1436896948"/>
            <w:placeholder>
              <w:docPart w:val="7222A40FE2DC4D1EB37837525E4851AC"/>
            </w:placeholder>
          </w:sdtPr>
          <w:sdtEndPr>
            <w:rPr>
              <w:rStyle w:val="DefaultParagraphFont"/>
              <w:color w:val="auto"/>
            </w:rPr>
          </w:sdtEndPr>
          <w:sdtContent>
            <w:tc>
              <w:tcPr>
                <w:tcW w:w="1874" w:type="pct"/>
              </w:tcPr>
              <w:p w:rsidR="00170019" w:rsidRPr="0031043B" w:rsidRDefault="0015710B" w:rsidP="00125DE0">
                <w:pPr>
                  <w:pStyle w:val="DefaultText"/>
                  <w:rPr>
                    <w:color w:val="A6A6A6" w:themeColor="background1" w:themeShade="A6"/>
                  </w:rPr>
                </w:pPr>
                <w:r>
                  <w:rPr>
                    <w:rStyle w:val="DefaultTextChar"/>
                  </w:rPr>
                  <w:t>The White Ribbon Workplace Accreditation Program recognises workplaces that are taking active steps to stop violence against women.  White Ribbon Workplaces engender a whole of organisation commitment to stop violence against women to create a safer and more respectful workplace.</w:t>
                </w:r>
                <w:r w:rsidR="00125DE0">
                  <w:rPr>
                    <w:rStyle w:val="DefaultTextChar"/>
                  </w:rPr>
                  <w:t xml:space="preserve">  Completing this project reflects the government’s commitment to </w:t>
                </w:r>
                <w:r w:rsidR="00846AE4">
                  <w:rPr>
                    <w:rStyle w:val="DefaultTextChar"/>
                  </w:rPr>
                  <w:t>preventing and taking action against violence against women which is a serious issue for the whole South Australian community.</w:t>
                </w:r>
              </w:p>
            </w:tc>
          </w:sdtContent>
        </w:sdt>
      </w:tr>
      <w:tr w:rsidR="002A19DB" w:rsidRPr="009844A6" w:rsidTr="00EE3240">
        <w:trPr>
          <w:cantSplit/>
        </w:trPr>
        <w:tc>
          <w:tcPr>
            <w:tcW w:w="902" w:type="pct"/>
          </w:tcPr>
          <w:p w:rsidR="002A19DB" w:rsidRPr="002A19DB" w:rsidRDefault="004F37DC" w:rsidP="00770DE6">
            <w:pPr>
              <w:pStyle w:val="DefaultText"/>
              <w:rPr>
                <w:color w:val="A6A6A6" w:themeColor="background1" w:themeShade="A6"/>
              </w:rPr>
            </w:pPr>
            <w:r>
              <w:rPr>
                <w:rStyle w:val="DefaultTextChar"/>
                <w:color w:val="auto"/>
              </w:rPr>
              <w:t xml:space="preserve">Completed the EOC </w:t>
            </w:r>
            <w:r w:rsidR="002A19DB" w:rsidRPr="00B40586">
              <w:rPr>
                <w:rStyle w:val="DefaultTextChar"/>
                <w:i/>
                <w:color w:val="auto"/>
              </w:rPr>
              <w:t xml:space="preserve">Independent Review into </w:t>
            </w:r>
            <w:r w:rsidR="00770DE6">
              <w:rPr>
                <w:rStyle w:val="DefaultTextChar"/>
                <w:i/>
                <w:color w:val="auto"/>
              </w:rPr>
              <w:t>S</w:t>
            </w:r>
            <w:r w:rsidR="002A19DB" w:rsidRPr="00B40586">
              <w:rPr>
                <w:rStyle w:val="DefaultTextChar"/>
                <w:i/>
                <w:color w:val="auto"/>
              </w:rPr>
              <w:t xml:space="preserve">ex </w:t>
            </w:r>
            <w:r w:rsidR="00770DE6">
              <w:rPr>
                <w:rStyle w:val="DefaultTextChar"/>
                <w:i/>
                <w:color w:val="auto"/>
              </w:rPr>
              <w:t>D</w:t>
            </w:r>
            <w:r w:rsidR="002A19DB" w:rsidRPr="00B40586">
              <w:rPr>
                <w:rStyle w:val="DefaultTextChar"/>
                <w:i/>
                <w:color w:val="auto"/>
              </w:rPr>
              <w:t xml:space="preserve">iscrimination, </w:t>
            </w:r>
            <w:r w:rsidR="00770DE6">
              <w:rPr>
                <w:rStyle w:val="DefaultTextChar"/>
                <w:i/>
                <w:color w:val="auto"/>
              </w:rPr>
              <w:t>S</w:t>
            </w:r>
            <w:r w:rsidR="002A19DB" w:rsidRPr="00B40586">
              <w:rPr>
                <w:rStyle w:val="DefaultTextChar"/>
                <w:i/>
                <w:color w:val="auto"/>
              </w:rPr>
              <w:t xml:space="preserve">exual </w:t>
            </w:r>
            <w:r w:rsidR="00770DE6">
              <w:rPr>
                <w:rStyle w:val="DefaultTextChar"/>
                <w:i/>
                <w:color w:val="auto"/>
              </w:rPr>
              <w:t>H</w:t>
            </w:r>
            <w:r w:rsidR="002A19DB" w:rsidRPr="00B40586">
              <w:rPr>
                <w:rStyle w:val="DefaultTextChar"/>
                <w:i/>
                <w:color w:val="auto"/>
              </w:rPr>
              <w:t xml:space="preserve">arassment and </w:t>
            </w:r>
            <w:r w:rsidR="00770DE6">
              <w:rPr>
                <w:rStyle w:val="DefaultTextChar"/>
                <w:i/>
                <w:color w:val="auto"/>
              </w:rPr>
              <w:t>P</w:t>
            </w:r>
            <w:r w:rsidR="002A19DB" w:rsidRPr="00B40586">
              <w:rPr>
                <w:rStyle w:val="DefaultTextChar"/>
                <w:i/>
                <w:color w:val="auto"/>
              </w:rPr>
              <w:t xml:space="preserve">redatory </w:t>
            </w:r>
            <w:r w:rsidR="00770DE6">
              <w:rPr>
                <w:rStyle w:val="DefaultTextChar"/>
                <w:i/>
                <w:color w:val="auto"/>
              </w:rPr>
              <w:t>B</w:t>
            </w:r>
            <w:r w:rsidR="002A19DB" w:rsidRPr="00B40586">
              <w:rPr>
                <w:rStyle w:val="DefaultTextChar"/>
                <w:i/>
                <w:color w:val="auto"/>
              </w:rPr>
              <w:t>ehaviour in South Australia Police</w:t>
            </w:r>
            <w:r w:rsidR="006D1CAC">
              <w:rPr>
                <w:rStyle w:val="DefaultTextChar"/>
                <w:i/>
                <w:color w:val="auto"/>
              </w:rPr>
              <w:t xml:space="preserve"> (SAPOL)</w:t>
            </w:r>
          </w:p>
        </w:tc>
        <w:tc>
          <w:tcPr>
            <w:tcW w:w="2224" w:type="pct"/>
          </w:tcPr>
          <w:p w:rsidR="002A19DB" w:rsidRDefault="002814AB" w:rsidP="0015710B">
            <w:pPr>
              <w:pStyle w:val="DefaultText"/>
              <w:rPr>
                <w:rStyle w:val="DefaultTextChar"/>
                <w:color w:val="auto"/>
              </w:rPr>
            </w:pPr>
            <w:r>
              <w:rPr>
                <w:rStyle w:val="DefaultTextChar"/>
                <w:color w:val="auto"/>
              </w:rPr>
              <w:t>The final report on the Review was released by the EOC in December 2016.  It included 38 recommendations to improve the safety and wellbeing of SAPOL staff across six key areas including leadership, workforce management, training and development, flexible workplace cultures, dispute resolution and complaints, and wellbeing and support services.  All recommendations were accepted for implementation by SAPOL.</w:t>
            </w:r>
          </w:p>
          <w:p w:rsidR="002814AB" w:rsidRDefault="002814AB" w:rsidP="00D65695">
            <w:pPr>
              <w:pStyle w:val="DefaultText"/>
              <w:rPr>
                <w:rStyle w:val="DefaultTextChar"/>
                <w:color w:val="auto"/>
              </w:rPr>
            </w:pPr>
            <w:r>
              <w:rPr>
                <w:rStyle w:val="DefaultTextChar"/>
                <w:color w:val="auto"/>
              </w:rPr>
              <w:t>The EOC has been commissioned by SAPOL to independently monitor and report on their progress in implementing these 38 recommendations over a three-year period.</w:t>
            </w:r>
            <w:r w:rsidR="00882534">
              <w:rPr>
                <w:rStyle w:val="DefaultTextChar"/>
                <w:color w:val="auto"/>
              </w:rPr>
              <w:t xml:space="preserve">  This monitoring program begun planning phase </w:t>
            </w:r>
            <w:r w:rsidR="00D65695">
              <w:rPr>
                <w:rStyle w:val="DefaultTextChar"/>
                <w:color w:val="auto"/>
              </w:rPr>
              <w:t xml:space="preserve">in May 2017, and outcomes </w:t>
            </w:r>
            <w:r w:rsidR="008E6BC2">
              <w:rPr>
                <w:rStyle w:val="DefaultTextChar"/>
                <w:color w:val="auto"/>
              </w:rPr>
              <w:t>cannot</w:t>
            </w:r>
            <w:r w:rsidR="00D65695">
              <w:rPr>
                <w:rStyle w:val="DefaultTextChar"/>
                <w:color w:val="auto"/>
              </w:rPr>
              <w:t xml:space="preserve"> be assessed in this reporting period.</w:t>
            </w:r>
          </w:p>
        </w:tc>
        <w:tc>
          <w:tcPr>
            <w:tcW w:w="1874" w:type="pct"/>
          </w:tcPr>
          <w:p w:rsidR="002A19DB" w:rsidRDefault="002814AB" w:rsidP="0015710B">
            <w:pPr>
              <w:pStyle w:val="DefaultText"/>
              <w:rPr>
                <w:rStyle w:val="DefaultTextChar"/>
              </w:rPr>
            </w:pPr>
            <w:r w:rsidRPr="005754E0">
              <w:rPr>
                <w:rStyle w:val="DefaultTextChar"/>
              </w:rPr>
              <w:t>Sex discrimination, sexual harassment and predatory behaviour are broader social issues that affect all areas of society. SAPOL provides a vital service in keeping South Australians safe. To ensure the best possible service to the community, SAPOL must also ensure the safety and wellbeing of staff, of which 32% are women. The SAPOL Commissioner, Grant Stevens, and his leadership team have made a commitment to identify opportunities to improve their practices to ensure the culture in SAPOL is positive and inclusive.</w:t>
            </w:r>
            <w:r w:rsidR="007776FE">
              <w:rPr>
                <w:rStyle w:val="DefaultTextChar"/>
              </w:rPr>
              <w:t xml:space="preserve">  This project also allowed for effective collaboration and relationship-building between agencies.</w:t>
            </w:r>
          </w:p>
        </w:tc>
      </w:tr>
      <w:tr w:rsidR="009C3D84" w:rsidRPr="009844A6" w:rsidTr="00EE3240">
        <w:trPr>
          <w:cantSplit/>
          <w:trHeight w:val="8859"/>
        </w:trPr>
        <w:tc>
          <w:tcPr>
            <w:tcW w:w="902" w:type="pct"/>
          </w:tcPr>
          <w:p w:rsidR="009C3D84" w:rsidRDefault="00C35952" w:rsidP="0015710B">
            <w:pPr>
              <w:pStyle w:val="DefaultText"/>
              <w:rPr>
                <w:rStyle w:val="DefaultTextChar"/>
                <w:color w:val="auto"/>
              </w:rPr>
            </w:pPr>
            <w:r>
              <w:rPr>
                <w:rStyle w:val="DefaultTextChar"/>
                <w:color w:val="auto"/>
              </w:rPr>
              <w:lastRenderedPageBreak/>
              <w:t xml:space="preserve">EOC established a </w:t>
            </w:r>
            <w:r w:rsidR="009C3D84">
              <w:rPr>
                <w:rStyle w:val="DefaultTextChar"/>
                <w:color w:val="auto"/>
              </w:rPr>
              <w:t xml:space="preserve">SAPOL </w:t>
            </w:r>
            <w:r w:rsidR="009C3D84" w:rsidRPr="003746F4">
              <w:rPr>
                <w:rStyle w:val="DefaultTextChar"/>
                <w:i/>
                <w:color w:val="auto"/>
              </w:rPr>
              <w:t>Restorative Engagement Program</w:t>
            </w:r>
          </w:p>
        </w:tc>
        <w:tc>
          <w:tcPr>
            <w:tcW w:w="2224" w:type="pct"/>
          </w:tcPr>
          <w:p w:rsidR="009C3D84" w:rsidRDefault="00C35952" w:rsidP="0015710B">
            <w:pPr>
              <w:pStyle w:val="DefaultText"/>
              <w:rPr>
                <w:rStyle w:val="DefaultTextChar"/>
                <w:color w:val="auto"/>
              </w:rPr>
            </w:pPr>
            <w:r>
              <w:rPr>
                <w:rStyle w:val="DefaultTextChar"/>
                <w:color w:val="auto"/>
              </w:rPr>
              <w:t>Not assessed in this reporting period.</w:t>
            </w:r>
          </w:p>
        </w:tc>
        <w:tc>
          <w:tcPr>
            <w:tcW w:w="1874" w:type="pct"/>
          </w:tcPr>
          <w:p w:rsidR="00B85435" w:rsidRDefault="00770DE6" w:rsidP="00B85435">
            <w:pPr>
              <w:spacing w:before="120" w:after="120"/>
              <w:rPr>
                <w:rStyle w:val="DefaultTextChar"/>
              </w:rPr>
            </w:pPr>
            <w:r w:rsidRPr="001F24A6">
              <w:rPr>
                <w:rStyle w:val="DefaultTextChar"/>
              </w:rPr>
              <w:t>One of the 38 recommendations of the EOC Independent Review into Sex Discrimination, Sexual Harassment and Predatory Behaviour in South Australia Police was to establish this Restorative Engagement Program.</w:t>
            </w:r>
            <w:r w:rsidR="001F24A6" w:rsidRPr="001F24A6">
              <w:rPr>
                <w:rStyle w:val="DefaultTextChar"/>
              </w:rPr>
              <w:t xml:space="preserve">  </w:t>
            </w:r>
          </w:p>
          <w:p w:rsidR="009C3D84" w:rsidRDefault="00B85435" w:rsidP="00B85435">
            <w:pPr>
              <w:spacing w:before="120" w:after="120"/>
              <w:rPr>
                <w:sz w:val="23"/>
                <w:szCs w:val="23"/>
              </w:rPr>
            </w:pPr>
            <w:r>
              <w:rPr>
                <w:rStyle w:val="DefaultTextChar"/>
              </w:rPr>
              <w:t>Undertaking this project reflects SAPOLs commitment to preventing and taking action against sexual harassment and sex discrimination, to create a safer and more respectful workplace.</w:t>
            </w:r>
            <w:r w:rsidR="001F24A6">
              <w:rPr>
                <w:sz w:val="23"/>
                <w:szCs w:val="23"/>
              </w:rPr>
              <w:t xml:space="preserve">   </w:t>
            </w:r>
          </w:p>
        </w:tc>
      </w:tr>
      <w:tr w:rsidR="00462711" w:rsidRPr="009844A6" w:rsidTr="00EE3240">
        <w:trPr>
          <w:cantSplit/>
        </w:trPr>
        <w:tc>
          <w:tcPr>
            <w:tcW w:w="902" w:type="pct"/>
          </w:tcPr>
          <w:p w:rsidR="00462711" w:rsidRPr="00261A44" w:rsidRDefault="00261A44" w:rsidP="00731E8B">
            <w:pPr>
              <w:pStyle w:val="DefaultText"/>
              <w:rPr>
                <w:rStyle w:val="DefaultTextChar"/>
                <w:color w:val="auto"/>
              </w:rPr>
            </w:pPr>
            <w:r>
              <w:rPr>
                <w:rStyle w:val="DefaultTextChar"/>
                <w:color w:val="auto"/>
              </w:rPr>
              <w:lastRenderedPageBreak/>
              <w:t xml:space="preserve">Completed </w:t>
            </w:r>
            <w:r>
              <w:rPr>
                <w:rStyle w:val="DefaultTextChar"/>
                <w:i/>
                <w:color w:val="auto"/>
              </w:rPr>
              <w:t>An Audit of Structures and Systems that Prevent and Respond to Incidents of Sexual Harassment and Sexual Assault</w:t>
            </w:r>
          </w:p>
        </w:tc>
        <w:tc>
          <w:tcPr>
            <w:tcW w:w="2224" w:type="pct"/>
          </w:tcPr>
          <w:p w:rsidR="006941B5" w:rsidRDefault="00D630C2" w:rsidP="00D630C2">
            <w:pPr>
              <w:pStyle w:val="DefaultText"/>
              <w:rPr>
                <w:rStyle w:val="DefaultTextChar"/>
                <w:color w:val="auto"/>
              </w:rPr>
            </w:pPr>
            <w:r w:rsidRPr="00D630C2">
              <w:rPr>
                <w:rStyle w:val="DefaultTextChar"/>
                <w:color w:val="auto"/>
              </w:rPr>
              <w:t>In June 2017 the University of Adelaide, as part of its commitment to providing a safe and respectful learning</w:t>
            </w:r>
            <w:r w:rsidR="006941B5">
              <w:rPr>
                <w:rStyle w:val="DefaultTextChar"/>
                <w:color w:val="auto"/>
              </w:rPr>
              <w:t xml:space="preserve"> </w:t>
            </w:r>
            <w:r w:rsidRPr="00D630C2">
              <w:rPr>
                <w:rStyle w:val="DefaultTextChar"/>
                <w:color w:val="auto"/>
              </w:rPr>
              <w:t>environment, commissioned the EOC to undertake an audit of its systems and</w:t>
            </w:r>
            <w:r w:rsidR="006941B5">
              <w:rPr>
                <w:rStyle w:val="DefaultTextChar"/>
                <w:color w:val="auto"/>
              </w:rPr>
              <w:t xml:space="preserve"> </w:t>
            </w:r>
            <w:r w:rsidRPr="00D630C2">
              <w:rPr>
                <w:rStyle w:val="DefaultTextChar"/>
                <w:color w:val="auto"/>
              </w:rPr>
              <w:t xml:space="preserve">structures that prevent and respond to incidents of sexual harassment and sexual assault. </w:t>
            </w:r>
          </w:p>
          <w:p w:rsidR="006941B5" w:rsidRDefault="00D630C2" w:rsidP="00D630C2">
            <w:pPr>
              <w:pStyle w:val="DefaultText"/>
              <w:rPr>
                <w:rStyle w:val="DefaultTextChar"/>
                <w:color w:val="auto"/>
              </w:rPr>
            </w:pPr>
            <w:r w:rsidRPr="00D630C2">
              <w:rPr>
                <w:rStyle w:val="DefaultTextChar"/>
                <w:color w:val="auto"/>
              </w:rPr>
              <w:t xml:space="preserve">The </w:t>
            </w:r>
            <w:r w:rsidR="00BD72FE">
              <w:rPr>
                <w:rStyle w:val="DefaultTextChar"/>
                <w:color w:val="auto"/>
              </w:rPr>
              <w:t>audit identified</w:t>
            </w:r>
            <w:r w:rsidRPr="00D630C2">
              <w:rPr>
                <w:rStyle w:val="DefaultTextChar"/>
                <w:color w:val="auto"/>
              </w:rPr>
              <w:t xml:space="preserve"> areas of good practice </w:t>
            </w:r>
            <w:r w:rsidR="00BD72FE">
              <w:rPr>
                <w:rStyle w:val="DefaultTextChar"/>
                <w:color w:val="auto"/>
              </w:rPr>
              <w:t>and</w:t>
            </w:r>
            <w:r w:rsidRPr="00D630C2">
              <w:rPr>
                <w:rStyle w:val="DefaultTextChar"/>
                <w:color w:val="auto"/>
              </w:rPr>
              <w:t xml:space="preserve"> areas that could be improved in an effort to ensure the University was meeting</w:t>
            </w:r>
            <w:r w:rsidR="006941B5">
              <w:rPr>
                <w:rStyle w:val="DefaultTextChar"/>
                <w:color w:val="auto"/>
              </w:rPr>
              <w:t xml:space="preserve"> </w:t>
            </w:r>
            <w:r w:rsidRPr="00D630C2">
              <w:rPr>
                <w:rStyle w:val="DefaultTextChar"/>
                <w:color w:val="auto"/>
              </w:rPr>
              <w:t>its duty of care.</w:t>
            </w:r>
            <w:r>
              <w:rPr>
                <w:rStyle w:val="DefaultTextChar"/>
                <w:color w:val="auto"/>
              </w:rPr>
              <w:t xml:space="preserve">  </w:t>
            </w:r>
          </w:p>
          <w:p w:rsidR="00462711" w:rsidRDefault="00261A44" w:rsidP="00BD72FE">
            <w:pPr>
              <w:pStyle w:val="DefaultText"/>
              <w:rPr>
                <w:rStyle w:val="DefaultTextChar"/>
                <w:color w:val="auto"/>
              </w:rPr>
            </w:pPr>
            <w:r>
              <w:rPr>
                <w:rStyle w:val="DefaultTextChar"/>
                <w:color w:val="auto"/>
              </w:rPr>
              <w:t>The final report on the Review was released by the EOC to the University of Adelaide on the 28 July 2017.</w:t>
            </w:r>
            <w:r w:rsidR="006941B5">
              <w:rPr>
                <w:rStyle w:val="DefaultTextChar"/>
                <w:color w:val="auto"/>
              </w:rPr>
              <w:t xml:space="preserve">  It included 42 recommendations across 7 key areas including University community development, policies/processes/procedures, information and communication technology, resourcing, communications and engagement, training and further investigation.</w:t>
            </w:r>
          </w:p>
        </w:tc>
        <w:tc>
          <w:tcPr>
            <w:tcW w:w="1874" w:type="pct"/>
          </w:tcPr>
          <w:p w:rsidR="00462711" w:rsidRPr="001F24A6" w:rsidRDefault="00746775" w:rsidP="00BD72FE">
            <w:pPr>
              <w:spacing w:before="120" w:after="120"/>
              <w:rPr>
                <w:rStyle w:val="DefaultTextChar"/>
              </w:rPr>
            </w:pPr>
            <w:r w:rsidRPr="00746775">
              <w:rPr>
                <w:rStyle w:val="DefaultTextChar"/>
              </w:rPr>
              <w:t xml:space="preserve">The university is a </w:t>
            </w:r>
            <w:r w:rsidR="00BD72FE">
              <w:rPr>
                <w:rStyle w:val="DefaultTextChar"/>
              </w:rPr>
              <w:t xml:space="preserve">unique </w:t>
            </w:r>
            <w:r w:rsidRPr="00746775">
              <w:rPr>
                <w:rStyle w:val="DefaultTextChar"/>
              </w:rPr>
              <w:t xml:space="preserve">community </w:t>
            </w:r>
            <w:r>
              <w:rPr>
                <w:rStyle w:val="DefaultTextChar"/>
              </w:rPr>
              <w:t>with particular vulnerabilities including a high population of young students and foreign students.  T</w:t>
            </w:r>
            <w:r w:rsidRPr="00746775">
              <w:rPr>
                <w:rStyle w:val="DefaultTextChar"/>
              </w:rPr>
              <w:t>he EOC has provided practicable advice as to how to keep th</w:t>
            </w:r>
            <w:r>
              <w:rPr>
                <w:rStyle w:val="DefaultTextChar"/>
              </w:rPr>
              <w:t>e</w:t>
            </w:r>
            <w:r w:rsidRPr="00746775">
              <w:rPr>
                <w:rStyle w:val="DefaultTextChar"/>
              </w:rPr>
              <w:t xml:space="preserve"> community safe and to ensure that breaches of safety are responded to appropriately, with an emphasis on the victim’s wellbeing</w:t>
            </w:r>
            <w:r w:rsidR="002265B4">
              <w:rPr>
                <w:rStyle w:val="DefaultTextChar"/>
              </w:rPr>
              <w:t>. This increase</w:t>
            </w:r>
            <w:r w:rsidR="00BD72FE">
              <w:rPr>
                <w:rStyle w:val="DefaultTextChar"/>
              </w:rPr>
              <w:t>s</w:t>
            </w:r>
            <w:r w:rsidR="002265B4">
              <w:rPr>
                <w:rStyle w:val="DefaultTextChar"/>
              </w:rPr>
              <w:t xml:space="preserve"> the effectiveness of the University to deal </w:t>
            </w:r>
            <w:r w:rsidR="00BD72FE">
              <w:rPr>
                <w:rStyle w:val="DefaultTextChar"/>
              </w:rPr>
              <w:t>with sexual harassment and sexual assault.</w:t>
            </w:r>
          </w:p>
        </w:tc>
      </w:tr>
      <w:tr w:rsidR="00C500C7" w:rsidRPr="009844A6" w:rsidTr="00EE3240">
        <w:trPr>
          <w:cantSplit/>
        </w:trPr>
        <w:tc>
          <w:tcPr>
            <w:tcW w:w="902" w:type="pct"/>
          </w:tcPr>
          <w:p w:rsidR="00C500C7" w:rsidRDefault="00C500C7" w:rsidP="0015710B">
            <w:pPr>
              <w:pStyle w:val="DefaultText"/>
              <w:rPr>
                <w:rStyle w:val="DefaultTextChar"/>
                <w:color w:val="auto"/>
              </w:rPr>
            </w:pPr>
            <w:r w:rsidRPr="00C500C7">
              <w:rPr>
                <w:rStyle w:val="DefaultTextChar"/>
                <w:color w:val="auto"/>
              </w:rPr>
              <w:t>National Anti-Racism Strategy in South Australia</w:t>
            </w:r>
          </w:p>
        </w:tc>
        <w:tc>
          <w:tcPr>
            <w:tcW w:w="2224" w:type="pct"/>
          </w:tcPr>
          <w:p w:rsidR="00C500C7" w:rsidRDefault="004320A2" w:rsidP="00512934">
            <w:pPr>
              <w:pStyle w:val="DefaultText"/>
              <w:rPr>
                <w:rStyle w:val="DefaultTextChar"/>
                <w:color w:val="auto"/>
              </w:rPr>
            </w:pPr>
            <w:r>
              <w:rPr>
                <w:rStyle w:val="DefaultTextChar"/>
                <w:color w:val="auto"/>
              </w:rPr>
              <w:t>T</w:t>
            </w:r>
            <w:r w:rsidR="00512934">
              <w:rPr>
                <w:rStyle w:val="DefaultTextChar"/>
                <w:color w:val="auto"/>
              </w:rPr>
              <w:t>wo</w:t>
            </w:r>
            <w:r>
              <w:rPr>
                <w:rStyle w:val="DefaultTextChar"/>
                <w:color w:val="auto"/>
              </w:rPr>
              <w:t xml:space="preserve"> roundtables </w:t>
            </w:r>
            <w:r w:rsidR="00512934">
              <w:rPr>
                <w:rStyle w:val="DefaultTextChar"/>
                <w:color w:val="auto"/>
              </w:rPr>
              <w:t>were</w:t>
            </w:r>
            <w:r>
              <w:rPr>
                <w:rStyle w:val="DefaultTextChar"/>
                <w:color w:val="auto"/>
              </w:rPr>
              <w:t xml:space="preserve"> held </w:t>
            </w:r>
            <w:r w:rsidR="00512934">
              <w:rPr>
                <w:rStyle w:val="DefaultTextChar"/>
                <w:color w:val="auto"/>
              </w:rPr>
              <w:t>in 2016-</w:t>
            </w:r>
            <w:r>
              <w:rPr>
                <w:rStyle w:val="DefaultTextChar"/>
                <w:color w:val="auto"/>
              </w:rPr>
              <w:t xml:space="preserve">2017 with </w:t>
            </w:r>
            <w:r w:rsidR="00770A02">
              <w:rPr>
                <w:rStyle w:val="DefaultTextChar"/>
                <w:color w:val="auto"/>
              </w:rPr>
              <w:t xml:space="preserve">nine </w:t>
            </w:r>
            <w:r>
              <w:rPr>
                <w:rStyle w:val="DefaultTextChar"/>
                <w:color w:val="auto"/>
              </w:rPr>
              <w:t xml:space="preserve">representatives from  </w:t>
            </w:r>
            <w:r w:rsidR="00770A02">
              <w:rPr>
                <w:rStyle w:val="DefaultTextChar"/>
                <w:color w:val="auto"/>
              </w:rPr>
              <w:t>state government departments and 18 representatives from non-government organisations.</w:t>
            </w:r>
          </w:p>
          <w:p w:rsidR="003C735F" w:rsidRDefault="003C735F" w:rsidP="00C53803">
            <w:pPr>
              <w:pStyle w:val="DefaultText"/>
              <w:rPr>
                <w:rStyle w:val="DefaultTextChar"/>
                <w:color w:val="auto"/>
              </w:rPr>
            </w:pPr>
            <w:r>
              <w:rPr>
                <w:rStyle w:val="DefaultTextChar"/>
                <w:color w:val="auto"/>
              </w:rPr>
              <w:t xml:space="preserve">The group developed a work plan, and </w:t>
            </w:r>
            <w:r w:rsidRPr="003C735F">
              <w:rPr>
                <w:rStyle w:val="DefaultTextChar"/>
                <w:color w:val="auto"/>
              </w:rPr>
              <w:t xml:space="preserve">the EOC has pursued funding for community projects working with secondary school age students as anti-racism bystanders in  priority local council areas. </w:t>
            </w:r>
          </w:p>
        </w:tc>
        <w:tc>
          <w:tcPr>
            <w:tcW w:w="1874" w:type="pct"/>
          </w:tcPr>
          <w:p w:rsidR="00C500C7" w:rsidRPr="001F24A6" w:rsidRDefault="001B7FAB" w:rsidP="00512934">
            <w:pPr>
              <w:spacing w:before="120" w:after="120"/>
              <w:rPr>
                <w:rStyle w:val="DefaultTextChar"/>
              </w:rPr>
            </w:pPr>
            <w:r w:rsidRPr="00CF18B6">
              <w:rPr>
                <w:rFonts w:ascii="Arial" w:hAnsi="Arial" w:cs="Arial"/>
                <w:szCs w:val="24"/>
              </w:rPr>
              <w:t xml:space="preserve">The Australian Human Rights Commission introduced the </w:t>
            </w:r>
            <w:r>
              <w:rPr>
                <w:rFonts w:ascii="Arial" w:hAnsi="Arial" w:cs="Arial"/>
                <w:szCs w:val="24"/>
              </w:rPr>
              <w:t xml:space="preserve">National Anti-Racism </w:t>
            </w:r>
            <w:r w:rsidRPr="00CF18B6">
              <w:rPr>
                <w:rFonts w:ascii="Arial" w:hAnsi="Arial" w:cs="Arial"/>
                <w:szCs w:val="24"/>
              </w:rPr>
              <w:t>Strategy in 2012 to promote a clear understanding in the Australian community of what racism is, and how it can be prevented and reduced</w:t>
            </w:r>
            <w:r>
              <w:rPr>
                <w:rStyle w:val="DefaultTextChar"/>
              </w:rPr>
              <w:t xml:space="preserve">. </w:t>
            </w:r>
            <w:r w:rsidR="007973D2" w:rsidRPr="007973D2">
              <w:rPr>
                <w:rStyle w:val="DefaultTextChar"/>
              </w:rPr>
              <w:t>The round</w:t>
            </w:r>
            <w:r w:rsidR="007973D2">
              <w:rPr>
                <w:rStyle w:val="DefaultTextChar"/>
              </w:rPr>
              <w:t>tables provide opportunities</w:t>
            </w:r>
            <w:r w:rsidR="00512934">
              <w:rPr>
                <w:rStyle w:val="DefaultTextChar"/>
              </w:rPr>
              <w:t xml:space="preserve"> to drive the National Strategy.  Members </w:t>
            </w:r>
            <w:r w:rsidR="007973D2">
              <w:rPr>
                <w:rStyle w:val="DefaultTextChar"/>
              </w:rPr>
              <w:t>i</w:t>
            </w:r>
            <w:r w:rsidR="007973D2" w:rsidRPr="007973D2">
              <w:rPr>
                <w:rStyle w:val="DefaultTextChar"/>
              </w:rPr>
              <w:t>dentify and promote good practice initiatives to prevent and reduce racism</w:t>
            </w:r>
            <w:r w:rsidR="00943B57">
              <w:rPr>
                <w:rStyle w:val="DefaultTextChar"/>
              </w:rPr>
              <w:t xml:space="preserve"> in the public and workplace</w:t>
            </w:r>
            <w:r w:rsidR="007973D2" w:rsidRPr="007973D2">
              <w:rPr>
                <w:rStyle w:val="DefaultTextChar"/>
              </w:rPr>
              <w:t>; and</w:t>
            </w:r>
            <w:r w:rsidR="007973D2">
              <w:rPr>
                <w:rStyle w:val="DefaultTextChar"/>
              </w:rPr>
              <w:t xml:space="preserve"> </w:t>
            </w:r>
            <w:r w:rsidR="007973D2" w:rsidRPr="007973D2">
              <w:rPr>
                <w:rStyle w:val="DefaultTextChar"/>
              </w:rPr>
              <w:t>collaborate on strategic projects designed to reduce racism, support diversity and build social cohesion in priority areas.</w:t>
            </w:r>
          </w:p>
        </w:tc>
      </w:tr>
      <w:tr w:rsidR="00943B57" w:rsidRPr="009844A6" w:rsidTr="00EE3240">
        <w:trPr>
          <w:cantSplit/>
          <w:trHeight w:val="9426"/>
        </w:trPr>
        <w:tc>
          <w:tcPr>
            <w:tcW w:w="902" w:type="pct"/>
          </w:tcPr>
          <w:p w:rsidR="00943B57" w:rsidRPr="00C500C7" w:rsidRDefault="00943B57" w:rsidP="0015710B">
            <w:pPr>
              <w:pStyle w:val="DefaultText"/>
              <w:rPr>
                <w:rStyle w:val="DefaultTextChar"/>
                <w:color w:val="auto"/>
              </w:rPr>
            </w:pPr>
            <w:r>
              <w:rPr>
                <w:rStyle w:val="DefaultTextChar"/>
                <w:color w:val="auto"/>
              </w:rPr>
              <w:lastRenderedPageBreak/>
              <w:t>Chiefs for Gender Equity</w:t>
            </w:r>
          </w:p>
        </w:tc>
        <w:tc>
          <w:tcPr>
            <w:tcW w:w="2224" w:type="pct"/>
          </w:tcPr>
          <w:p w:rsidR="0006357E" w:rsidRPr="0006357E" w:rsidRDefault="0006357E" w:rsidP="00891905">
            <w:pPr>
              <w:overflowPunct w:val="0"/>
              <w:autoSpaceDE w:val="0"/>
              <w:autoSpaceDN w:val="0"/>
              <w:adjustRightInd w:val="0"/>
              <w:spacing w:before="120" w:after="120"/>
              <w:jc w:val="both"/>
              <w:textAlignment w:val="baseline"/>
              <w:rPr>
                <w:rFonts w:ascii="Arial" w:hAnsi="Arial" w:cs="Arial"/>
                <w:szCs w:val="24"/>
              </w:rPr>
            </w:pPr>
            <w:r w:rsidRPr="0006357E">
              <w:rPr>
                <w:rFonts w:ascii="Arial" w:hAnsi="Arial" w:cs="Arial"/>
                <w:szCs w:val="24"/>
              </w:rPr>
              <w:t xml:space="preserve">On Equal Pay Day 2016 the Chiefs launched their Plan of Action 2016-17. The </w:t>
            </w:r>
            <w:r w:rsidR="00536D48" w:rsidRPr="0006357E">
              <w:rPr>
                <w:rFonts w:ascii="Arial" w:hAnsi="Arial" w:cs="Arial"/>
                <w:szCs w:val="24"/>
              </w:rPr>
              <w:t>work plan</w:t>
            </w:r>
            <w:r w:rsidRPr="0006357E">
              <w:rPr>
                <w:rFonts w:ascii="Arial" w:hAnsi="Arial" w:cs="Arial"/>
                <w:szCs w:val="24"/>
              </w:rPr>
              <w:t xml:space="preserve"> focuses on:</w:t>
            </w:r>
          </w:p>
          <w:p w:rsidR="0006357E" w:rsidRPr="004359EB" w:rsidRDefault="0006357E" w:rsidP="00891905">
            <w:pPr>
              <w:pStyle w:val="ListParagraph"/>
              <w:numPr>
                <w:ilvl w:val="3"/>
                <w:numId w:val="8"/>
              </w:numPr>
              <w:tabs>
                <w:tab w:val="clear" w:pos="2880"/>
                <w:tab w:val="num" w:pos="993"/>
                <w:tab w:val="left" w:pos="1134"/>
              </w:tabs>
              <w:overflowPunct w:val="0"/>
              <w:autoSpaceDE w:val="0"/>
              <w:autoSpaceDN w:val="0"/>
              <w:adjustRightInd w:val="0"/>
              <w:spacing w:after="120"/>
              <w:ind w:left="993" w:hanging="426"/>
              <w:jc w:val="both"/>
              <w:textAlignment w:val="baseline"/>
              <w:rPr>
                <w:rFonts w:ascii="Arial" w:hAnsi="Arial" w:cs="Arial"/>
                <w:szCs w:val="24"/>
              </w:rPr>
            </w:pPr>
            <w:r w:rsidRPr="004359EB">
              <w:rPr>
                <w:rFonts w:ascii="Arial" w:hAnsi="Arial" w:cs="Arial"/>
                <w:szCs w:val="24"/>
              </w:rPr>
              <w:t>Our Leadership Shadow - walking the talk</w:t>
            </w:r>
          </w:p>
          <w:p w:rsidR="0006357E" w:rsidRPr="004359EB" w:rsidRDefault="0006357E" w:rsidP="00891905">
            <w:pPr>
              <w:pStyle w:val="ListParagraph"/>
              <w:numPr>
                <w:ilvl w:val="3"/>
                <w:numId w:val="8"/>
              </w:numPr>
              <w:tabs>
                <w:tab w:val="clear" w:pos="2880"/>
                <w:tab w:val="num" w:pos="993"/>
                <w:tab w:val="left" w:pos="1134"/>
              </w:tabs>
              <w:overflowPunct w:val="0"/>
              <w:autoSpaceDE w:val="0"/>
              <w:autoSpaceDN w:val="0"/>
              <w:adjustRightInd w:val="0"/>
              <w:spacing w:after="120"/>
              <w:ind w:left="993" w:hanging="426"/>
              <w:jc w:val="both"/>
              <w:textAlignment w:val="baseline"/>
              <w:rPr>
                <w:rFonts w:ascii="Arial" w:hAnsi="Arial" w:cs="Arial"/>
                <w:szCs w:val="24"/>
              </w:rPr>
            </w:pPr>
            <w:r w:rsidRPr="004359EB">
              <w:rPr>
                <w:rFonts w:ascii="Arial" w:hAnsi="Arial" w:cs="Arial"/>
                <w:szCs w:val="24"/>
              </w:rPr>
              <w:t>Flexible Work - including encouraging men to take up flexible work</w:t>
            </w:r>
          </w:p>
          <w:p w:rsidR="0006357E" w:rsidRPr="004359EB" w:rsidRDefault="0006357E" w:rsidP="00891905">
            <w:pPr>
              <w:pStyle w:val="ListParagraph"/>
              <w:numPr>
                <w:ilvl w:val="3"/>
                <w:numId w:val="8"/>
              </w:numPr>
              <w:tabs>
                <w:tab w:val="clear" w:pos="2880"/>
                <w:tab w:val="num" w:pos="993"/>
                <w:tab w:val="left" w:pos="1134"/>
              </w:tabs>
              <w:overflowPunct w:val="0"/>
              <w:autoSpaceDE w:val="0"/>
              <w:autoSpaceDN w:val="0"/>
              <w:adjustRightInd w:val="0"/>
              <w:spacing w:after="120"/>
              <w:ind w:left="993" w:hanging="426"/>
              <w:jc w:val="both"/>
              <w:textAlignment w:val="baseline"/>
              <w:rPr>
                <w:rFonts w:ascii="Arial" w:hAnsi="Arial" w:cs="Arial"/>
                <w:szCs w:val="24"/>
              </w:rPr>
            </w:pPr>
            <w:r w:rsidRPr="004359EB">
              <w:rPr>
                <w:rFonts w:ascii="Arial" w:hAnsi="Arial" w:cs="Arial"/>
                <w:szCs w:val="24"/>
              </w:rPr>
              <w:t>Reducing Unconscious bias</w:t>
            </w:r>
          </w:p>
          <w:p w:rsidR="0006357E" w:rsidRPr="004359EB" w:rsidRDefault="0006357E" w:rsidP="00891905">
            <w:pPr>
              <w:pStyle w:val="ListParagraph"/>
              <w:numPr>
                <w:ilvl w:val="3"/>
                <w:numId w:val="8"/>
              </w:numPr>
              <w:tabs>
                <w:tab w:val="clear" w:pos="2880"/>
                <w:tab w:val="num" w:pos="993"/>
                <w:tab w:val="left" w:pos="1134"/>
              </w:tabs>
              <w:overflowPunct w:val="0"/>
              <w:autoSpaceDE w:val="0"/>
              <w:autoSpaceDN w:val="0"/>
              <w:adjustRightInd w:val="0"/>
              <w:spacing w:after="120"/>
              <w:ind w:left="993" w:hanging="426"/>
              <w:jc w:val="both"/>
              <w:textAlignment w:val="baseline"/>
              <w:rPr>
                <w:rFonts w:ascii="Arial" w:hAnsi="Arial" w:cs="Arial"/>
                <w:szCs w:val="24"/>
              </w:rPr>
            </w:pPr>
            <w:r w:rsidRPr="004359EB">
              <w:rPr>
                <w:rFonts w:ascii="Arial" w:hAnsi="Arial" w:cs="Arial"/>
                <w:szCs w:val="24"/>
              </w:rPr>
              <w:t>Accountability reporting matrix.</w:t>
            </w:r>
          </w:p>
          <w:p w:rsidR="0006357E" w:rsidRPr="0006357E" w:rsidRDefault="0006357E" w:rsidP="00891905">
            <w:pPr>
              <w:tabs>
                <w:tab w:val="left" w:pos="1134"/>
              </w:tabs>
              <w:overflowPunct w:val="0"/>
              <w:autoSpaceDE w:val="0"/>
              <w:autoSpaceDN w:val="0"/>
              <w:adjustRightInd w:val="0"/>
              <w:spacing w:after="120"/>
              <w:jc w:val="both"/>
              <w:textAlignment w:val="baseline"/>
              <w:rPr>
                <w:rFonts w:ascii="Arial" w:hAnsi="Arial" w:cs="Arial"/>
                <w:szCs w:val="24"/>
              </w:rPr>
            </w:pPr>
            <w:r w:rsidRPr="0006357E">
              <w:rPr>
                <w:rFonts w:ascii="Arial" w:hAnsi="Arial" w:cs="Arial"/>
                <w:szCs w:val="24"/>
              </w:rPr>
              <w:t>October 2016 saw a significant change in the direction of the Chiefs, with the commencement of six women members. These appointments were made following the group’s commitment to having a 50/50 gender balance of members by 2018.</w:t>
            </w:r>
          </w:p>
          <w:p w:rsidR="0006357E" w:rsidRPr="0006357E" w:rsidRDefault="0006357E" w:rsidP="00891905">
            <w:pPr>
              <w:tabs>
                <w:tab w:val="left" w:pos="1134"/>
              </w:tabs>
              <w:overflowPunct w:val="0"/>
              <w:autoSpaceDE w:val="0"/>
              <w:autoSpaceDN w:val="0"/>
              <w:adjustRightInd w:val="0"/>
              <w:spacing w:after="120"/>
              <w:jc w:val="both"/>
              <w:textAlignment w:val="baseline"/>
              <w:rPr>
                <w:rFonts w:ascii="Arial" w:hAnsi="Arial" w:cs="Arial"/>
                <w:szCs w:val="24"/>
              </w:rPr>
            </w:pPr>
            <w:r w:rsidRPr="0006357E">
              <w:rPr>
                <w:rFonts w:ascii="Arial" w:hAnsi="Arial" w:cs="Arial"/>
                <w:szCs w:val="24"/>
              </w:rPr>
              <w:t xml:space="preserve">To mark International Women’s Day 2017, the Chiefs launched </w:t>
            </w:r>
            <w:r w:rsidRPr="00891905">
              <w:rPr>
                <w:rFonts w:ascii="Arial" w:hAnsi="Arial" w:cs="Arial"/>
                <w:szCs w:val="24"/>
              </w:rPr>
              <w:t>work smarter. work better. work flex</w:t>
            </w:r>
            <w:r w:rsidRPr="0006357E">
              <w:rPr>
                <w:rFonts w:ascii="Arial" w:hAnsi="Arial" w:cs="Arial"/>
                <w:szCs w:val="24"/>
              </w:rPr>
              <w:t xml:space="preserve">, a toolkit to support organisations to work towards gender equality by creating sustainable, flexible work environments. Work flex is an easy to use guide that uses best practice and case studies from the organisations represented on the group. </w:t>
            </w:r>
          </w:p>
          <w:p w:rsidR="00943B57" w:rsidRDefault="0006357E" w:rsidP="00891905">
            <w:pPr>
              <w:tabs>
                <w:tab w:val="left" w:pos="1134"/>
              </w:tabs>
              <w:overflowPunct w:val="0"/>
              <w:autoSpaceDE w:val="0"/>
              <w:autoSpaceDN w:val="0"/>
              <w:adjustRightInd w:val="0"/>
              <w:spacing w:after="120"/>
              <w:jc w:val="both"/>
              <w:textAlignment w:val="baseline"/>
              <w:rPr>
                <w:sz w:val="23"/>
                <w:szCs w:val="23"/>
              </w:rPr>
            </w:pPr>
            <w:r w:rsidRPr="0006357E">
              <w:rPr>
                <w:rFonts w:ascii="Arial" w:hAnsi="Arial" w:cs="Arial"/>
                <w:szCs w:val="24"/>
              </w:rPr>
              <w:t xml:space="preserve">As part of the launch, a panel of Chiefs and the Commissioner for Equal Opportunity took part in a forum discussion at the University of Adelaide, highlighting the benefits of flexible working for both employers and employees and encouraging men to uptake flexible work arrangements. </w:t>
            </w:r>
          </w:p>
        </w:tc>
        <w:tc>
          <w:tcPr>
            <w:tcW w:w="1874" w:type="pct"/>
          </w:tcPr>
          <w:p w:rsidR="00696DCB" w:rsidRDefault="007201B2" w:rsidP="00696DCB">
            <w:pPr>
              <w:pStyle w:val="NormalWeb"/>
              <w:rPr>
                <w:rFonts w:ascii="Arial" w:hAnsi="Arial" w:cs="Arial"/>
                <w:sz w:val="22"/>
                <w:lang w:eastAsia="en-US"/>
              </w:rPr>
            </w:pPr>
            <w:r w:rsidRPr="007201B2">
              <w:rPr>
                <w:rFonts w:ascii="Arial" w:hAnsi="Arial" w:cs="Arial"/>
                <w:sz w:val="22"/>
                <w:lang w:eastAsia="en-US"/>
              </w:rPr>
              <w:t>As senior leaders in South Australia, the Chiefs for Gender Equity aim to</w:t>
            </w:r>
            <w:r w:rsidR="00696DCB">
              <w:rPr>
                <w:rFonts w:ascii="Arial" w:hAnsi="Arial" w:cs="Arial"/>
                <w:sz w:val="22"/>
                <w:lang w:eastAsia="en-US"/>
              </w:rPr>
              <w:t xml:space="preserve"> increase knowledge and capacity for South Australian businesses to respond to gender inequality particularly in the workplace.</w:t>
            </w:r>
          </w:p>
          <w:p w:rsidR="00943B57" w:rsidRDefault="00943B57" w:rsidP="00696DCB">
            <w:pPr>
              <w:pStyle w:val="NormalWeb"/>
              <w:rPr>
                <w:rFonts w:ascii="Arial" w:hAnsi="Arial" w:cs="Arial"/>
                <w:sz w:val="22"/>
                <w:lang w:eastAsia="en-US"/>
              </w:rPr>
            </w:pPr>
          </w:p>
          <w:p w:rsidR="001114C6" w:rsidRPr="007201B2" w:rsidRDefault="001114C6" w:rsidP="001114C6">
            <w:pPr>
              <w:pStyle w:val="NormalWeb"/>
              <w:rPr>
                <w:rFonts w:ascii="Arial" w:hAnsi="Arial" w:cs="Arial"/>
                <w:sz w:val="22"/>
                <w:lang w:eastAsia="en-US"/>
              </w:rPr>
            </w:pPr>
            <w:r w:rsidRPr="007201B2">
              <w:rPr>
                <w:rFonts w:ascii="Arial" w:hAnsi="Arial" w:cs="Arial"/>
                <w:sz w:val="22"/>
                <w:lang w:eastAsia="en-US"/>
              </w:rPr>
              <w:t>In the long term, creating a more flexible, diverse and inclusive South Australian workforce will generate productivity, increase workforce participation and improve workplace culture.</w:t>
            </w:r>
          </w:p>
          <w:p w:rsidR="001114C6" w:rsidRPr="00696DCB" w:rsidRDefault="001114C6" w:rsidP="00696DCB">
            <w:pPr>
              <w:pStyle w:val="NormalWeb"/>
              <w:rPr>
                <w:rFonts w:ascii="Arial" w:hAnsi="Arial" w:cs="Arial"/>
                <w:sz w:val="22"/>
                <w:lang w:eastAsia="en-US"/>
              </w:rPr>
            </w:pPr>
          </w:p>
        </w:tc>
      </w:tr>
      <w:tr w:rsidR="00BA6863" w:rsidRPr="009844A6" w:rsidTr="00EE3240">
        <w:trPr>
          <w:cantSplit/>
          <w:trHeight w:val="5740"/>
        </w:trPr>
        <w:tc>
          <w:tcPr>
            <w:tcW w:w="902" w:type="pct"/>
          </w:tcPr>
          <w:p w:rsidR="00BA6863" w:rsidRDefault="00BA6863" w:rsidP="001114C6">
            <w:pPr>
              <w:pStyle w:val="DefaultText"/>
              <w:rPr>
                <w:rStyle w:val="DefaultTextChar"/>
                <w:color w:val="auto"/>
              </w:rPr>
            </w:pPr>
            <w:r>
              <w:rPr>
                <w:rStyle w:val="DefaultTextChar"/>
                <w:color w:val="auto"/>
              </w:rPr>
              <w:lastRenderedPageBreak/>
              <w:t xml:space="preserve">LGBTIQ Community </w:t>
            </w:r>
            <w:r w:rsidR="001114C6">
              <w:rPr>
                <w:rStyle w:val="DefaultTextChar"/>
                <w:color w:val="auto"/>
              </w:rPr>
              <w:t>Engagement</w:t>
            </w:r>
          </w:p>
        </w:tc>
        <w:tc>
          <w:tcPr>
            <w:tcW w:w="2224" w:type="pct"/>
          </w:tcPr>
          <w:p w:rsidR="00461E95" w:rsidRDefault="00461E95" w:rsidP="0006357E">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 xml:space="preserve">The EOC </w:t>
            </w:r>
            <w:r w:rsidR="008D24FC">
              <w:rPr>
                <w:rFonts w:ascii="Arial" w:hAnsi="Arial" w:cs="Arial"/>
                <w:szCs w:val="24"/>
              </w:rPr>
              <w:t>led</w:t>
            </w:r>
            <w:r>
              <w:rPr>
                <w:rFonts w:ascii="Arial" w:hAnsi="Arial" w:cs="Arial"/>
                <w:szCs w:val="24"/>
              </w:rPr>
              <w:t xml:space="preserve"> interactive community forums with the LGBTIQ community.</w:t>
            </w:r>
          </w:p>
          <w:p w:rsidR="00C43158" w:rsidRPr="00C43158" w:rsidRDefault="00C43158" w:rsidP="00C43158">
            <w:pPr>
              <w:overflowPunct w:val="0"/>
              <w:autoSpaceDE w:val="0"/>
              <w:autoSpaceDN w:val="0"/>
              <w:adjustRightInd w:val="0"/>
              <w:spacing w:before="120" w:after="120" w:line="276" w:lineRule="auto"/>
              <w:jc w:val="both"/>
              <w:textAlignment w:val="baseline"/>
              <w:rPr>
                <w:rFonts w:ascii="Arial" w:hAnsi="Arial" w:cs="Arial"/>
                <w:szCs w:val="24"/>
              </w:rPr>
            </w:pPr>
            <w:r w:rsidRPr="00C43158">
              <w:rPr>
                <w:rFonts w:ascii="Arial" w:hAnsi="Arial" w:cs="Arial"/>
                <w:szCs w:val="24"/>
              </w:rPr>
              <w:t xml:space="preserve">The forums informed participants about the recent South Australian LGBTIQ  law reforms that have removed discrimination against individuals and families on the grounds of sexual orientation, gender, gender identity or intersex status. </w:t>
            </w:r>
          </w:p>
          <w:p w:rsidR="00C43158" w:rsidRPr="00C43158" w:rsidRDefault="00C43158" w:rsidP="00C43158">
            <w:pPr>
              <w:overflowPunct w:val="0"/>
              <w:autoSpaceDE w:val="0"/>
              <w:autoSpaceDN w:val="0"/>
              <w:adjustRightInd w:val="0"/>
              <w:spacing w:before="120" w:after="120" w:line="276" w:lineRule="auto"/>
              <w:jc w:val="both"/>
              <w:textAlignment w:val="baseline"/>
              <w:rPr>
                <w:rFonts w:ascii="Arial" w:hAnsi="Arial" w:cs="Arial"/>
                <w:szCs w:val="24"/>
              </w:rPr>
            </w:pPr>
            <w:r w:rsidRPr="00C43158">
              <w:rPr>
                <w:rFonts w:ascii="Arial" w:hAnsi="Arial" w:cs="Arial"/>
                <w:szCs w:val="24"/>
              </w:rPr>
              <w:t xml:space="preserve">On 21 September 2016, the </w:t>
            </w:r>
            <w:r w:rsidR="008D24FC">
              <w:rPr>
                <w:rFonts w:ascii="Arial" w:hAnsi="Arial" w:cs="Arial"/>
                <w:szCs w:val="24"/>
              </w:rPr>
              <w:t>EOC</w:t>
            </w:r>
            <w:r w:rsidRPr="00C43158">
              <w:rPr>
                <w:rFonts w:ascii="Arial" w:hAnsi="Arial" w:cs="Arial"/>
                <w:szCs w:val="24"/>
              </w:rPr>
              <w:t xml:space="preserve"> joined the Department of the Premier and Cabinet in hosting a conversation with Australian Sex Discrimination Commissioner, Kate Jenkins on sexual orientation, gender identity and intersex discrimination and LGBTIQ law reform.</w:t>
            </w:r>
          </w:p>
          <w:p w:rsidR="00C43158" w:rsidRPr="00C43158" w:rsidRDefault="00C43158" w:rsidP="008D24FC">
            <w:pPr>
              <w:overflowPunct w:val="0"/>
              <w:autoSpaceDE w:val="0"/>
              <w:autoSpaceDN w:val="0"/>
              <w:adjustRightInd w:val="0"/>
              <w:spacing w:before="120" w:after="120" w:line="276" w:lineRule="auto"/>
              <w:jc w:val="both"/>
              <w:textAlignment w:val="baseline"/>
              <w:rPr>
                <w:rFonts w:ascii="Arial" w:hAnsi="Arial" w:cs="Arial"/>
                <w:szCs w:val="24"/>
              </w:rPr>
            </w:pPr>
            <w:r w:rsidRPr="00C43158">
              <w:rPr>
                <w:rFonts w:ascii="Arial" w:hAnsi="Arial" w:cs="Arial"/>
                <w:szCs w:val="24"/>
              </w:rPr>
              <w:t xml:space="preserve">On 10 November 2016, the </w:t>
            </w:r>
            <w:r w:rsidR="008D24FC">
              <w:rPr>
                <w:rFonts w:ascii="Arial" w:hAnsi="Arial" w:cs="Arial"/>
                <w:szCs w:val="24"/>
              </w:rPr>
              <w:t>EOC</w:t>
            </w:r>
            <w:r w:rsidRPr="00C43158">
              <w:rPr>
                <w:rFonts w:ascii="Arial" w:hAnsi="Arial" w:cs="Arial"/>
                <w:szCs w:val="24"/>
              </w:rPr>
              <w:t xml:space="preserve"> hosted a Mobilising Change forum in partnership with Katrine Hildyard MP, the Department of the Premier and Cabinet, the Department for Communities and Social Inclusion and the Human Rights Law Centre.</w:t>
            </w:r>
            <w:r w:rsidR="008D24FC">
              <w:rPr>
                <w:rFonts w:ascii="Arial" w:hAnsi="Arial" w:cs="Arial"/>
                <w:szCs w:val="24"/>
              </w:rPr>
              <w:t xml:space="preserve"> </w:t>
            </w:r>
            <w:r w:rsidRPr="00C43158">
              <w:rPr>
                <w:rFonts w:ascii="Arial" w:hAnsi="Arial" w:cs="Arial"/>
                <w:szCs w:val="24"/>
              </w:rPr>
              <w:t>This forum updated participants on the South Australian Government’s progress on law reform and discussed how members of the LGBTIQ community could affect change through advocacy, public debate and action.</w:t>
            </w:r>
          </w:p>
          <w:p w:rsidR="00BA6863" w:rsidRDefault="00C43158" w:rsidP="008D24FC">
            <w:pPr>
              <w:overflowPunct w:val="0"/>
              <w:autoSpaceDE w:val="0"/>
              <w:autoSpaceDN w:val="0"/>
              <w:adjustRightInd w:val="0"/>
              <w:spacing w:before="120" w:after="120" w:line="276" w:lineRule="auto"/>
              <w:jc w:val="both"/>
              <w:textAlignment w:val="baseline"/>
              <w:rPr>
                <w:rFonts w:ascii="Arial" w:hAnsi="Arial" w:cs="Arial"/>
                <w:szCs w:val="24"/>
              </w:rPr>
            </w:pPr>
            <w:r w:rsidRPr="00C43158">
              <w:rPr>
                <w:rFonts w:ascii="Arial" w:hAnsi="Arial" w:cs="Arial"/>
                <w:szCs w:val="24"/>
              </w:rPr>
              <w:t xml:space="preserve">In January and February 2017, the </w:t>
            </w:r>
            <w:r w:rsidR="008D24FC">
              <w:rPr>
                <w:rFonts w:ascii="Arial" w:hAnsi="Arial" w:cs="Arial"/>
                <w:szCs w:val="24"/>
              </w:rPr>
              <w:t>EOC</w:t>
            </w:r>
            <w:r w:rsidRPr="00C43158">
              <w:rPr>
                <w:rFonts w:ascii="Arial" w:hAnsi="Arial" w:cs="Arial"/>
                <w:szCs w:val="24"/>
              </w:rPr>
              <w:t xml:space="preserve"> surveyed people who participated in the Mobilising Change forum to find out the important issues facing LGBTIQ people in South Australia.</w:t>
            </w:r>
            <w:r w:rsidR="008D24FC">
              <w:rPr>
                <w:rFonts w:ascii="Arial" w:hAnsi="Arial" w:cs="Arial"/>
                <w:szCs w:val="24"/>
              </w:rPr>
              <w:t xml:space="preserve"> </w:t>
            </w:r>
            <w:r w:rsidRPr="00C43158">
              <w:rPr>
                <w:rFonts w:ascii="Arial" w:hAnsi="Arial" w:cs="Arial"/>
                <w:szCs w:val="24"/>
              </w:rPr>
              <w:t>Data from the survey has been used to inform the development o</w:t>
            </w:r>
            <w:r w:rsidR="008D24FC">
              <w:rPr>
                <w:rFonts w:ascii="Arial" w:hAnsi="Arial" w:cs="Arial"/>
                <w:szCs w:val="24"/>
              </w:rPr>
              <w:t>f a program of work for 2017-18 including the development of workplace guidelines for transgender people.</w:t>
            </w:r>
          </w:p>
        </w:tc>
        <w:tc>
          <w:tcPr>
            <w:tcW w:w="1874" w:type="pct"/>
          </w:tcPr>
          <w:p w:rsidR="004F377D" w:rsidRDefault="004F377D" w:rsidP="00FA2911">
            <w:pPr>
              <w:overflowPunct w:val="0"/>
              <w:autoSpaceDE w:val="0"/>
              <w:autoSpaceDN w:val="0"/>
              <w:adjustRightInd w:val="0"/>
              <w:spacing w:after="120" w:line="276" w:lineRule="auto"/>
              <w:textAlignment w:val="baseline"/>
              <w:rPr>
                <w:rFonts w:ascii="Arial" w:hAnsi="Arial" w:cs="Arial"/>
                <w:szCs w:val="24"/>
              </w:rPr>
            </w:pPr>
            <w:r>
              <w:rPr>
                <w:rFonts w:ascii="Arial" w:hAnsi="Arial" w:cs="Arial"/>
                <w:szCs w:val="24"/>
              </w:rPr>
              <w:t xml:space="preserve">LGBTIQ community </w:t>
            </w:r>
            <w:r w:rsidR="00D4339D">
              <w:rPr>
                <w:rFonts w:ascii="Arial" w:hAnsi="Arial" w:cs="Arial"/>
                <w:szCs w:val="24"/>
              </w:rPr>
              <w:t xml:space="preserve">work has educated and informed the community about their rights and responsibilities under changes to </w:t>
            </w:r>
            <w:r w:rsidR="00B25FB4">
              <w:rPr>
                <w:rFonts w:ascii="Arial" w:hAnsi="Arial" w:cs="Arial"/>
                <w:szCs w:val="24"/>
              </w:rPr>
              <w:t>Equal Opportunity laws.  It also helps the EOC to</w:t>
            </w:r>
            <w:r>
              <w:rPr>
                <w:rFonts w:ascii="Arial" w:hAnsi="Arial" w:cs="Arial"/>
                <w:szCs w:val="24"/>
              </w:rPr>
              <w:t xml:space="preserve"> understand how services can</w:t>
            </w:r>
            <w:r w:rsidR="00224323">
              <w:rPr>
                <w:rFonts w:ascii="Arial" w:hAnsi="Arial" w:cs="Arial"/>
                <w:szCs w:val="24"/>
              </w:rPr>
              <w:t xml:space="preserve"> better serve this diverse</w:t>
            </w:r>
            <w:r>
              <w:rPr>
                <w:rFonts w:ascii="Arial" w:hAnsi="Arial" w:cs="Arial"/>
                <w:szCs w:val="24"/>
              </w:rPr>
              <w:t xml:space="preserve"> community.</w:t>
            </w:r>
          </w:p>
          <w:p w:rsidR="00FA2911" w:rsidRPr="00F2406B" w:rsidRDefault="00E24E40" w:rsidP="00FA2911">
            <w:pPr>
              <w:overflowPunct w:val="0"/>
              <w:autoSpaceDE w:val="0"/>
              <w:autoSpaceDN w:val="0"/>
              <w:adjustRightInd w:val="0"/>
              <w:spacing w:after="120" w:line="276" w:lineRule="auto"/>
              <w:textAlignment w:val="baseline"/>
              <w:rPr>
                <w:rFonts w:ascii="Arial" w:hAnsi="Arial" w:cs="Arial"/>
                <w:szCs w:val="24"/>
              </w:rPr>
            </w:pPr>
            <w:r>
              <w:rPr>
                <w:rFonts w:ascii="Arial" w:hAnsi="Arial" w:cs="Arial"/>
                <w:szCs w:val="24"/>
              </w:rPr>
              <w:t>Experiences of discrimination can contribute to poor mental health for LGBTIQ individuals and this</w:t>
            </w:r>
            <w:r w:rsidR="00FA2911" w:rsidRPr="00F2406B">
              <w:rPr>
                <w:rFonts w:ascii="Arial" w:hAnsi="Arial" w:cs="Arial"/>
                <w:szCs w:val="24"/>
              </w:rPr>
              <w:t xml:space="preserve"> project supports Ta</w:t>
            </w:r>
            <w:r w:rsidR="00FA2911">
              <w:rPr>
                <w:rFonts w:ascii="Arial" w:hAnsi="Arial" w:cs="Arial"/>
                <w:szCs w:val="24"/>
              </w:rPr>
              <w:t xml:space="preserve">rget 86 of the South Australian </w:t>
            </w:r>
            <w:r w:rsidR="00FA2911" w:rsidRPr="00F2406B">
              <w:rPr>
                <w:rFonts w:ascii="Arial" w:hAnsi="Arial" w:cs="Arial"/>
                <w:szCs w:val="24"/>
              </w:rPr>
              <w:t>Strategic Plan: Psychological wellbeing - Equal or lower the Australian average for psychological distress by 2014 and maintain thereafter.</w:t>
            </w:r>
          </w:p>
          <w:p w:rsidR="00BA6863" w:rsidRPr="007201B2" w:rsidRDefault="00BA6863" w:rsidP="00FA2911">
            <w:pPr>
              <w:pStyle w:val="NormalWeb"/>
              <w:spacing w:line="276" w:lineRule="auto"/>
              <w:rPr>
                <w:rFonts w:ascii="Arial" w:hAnsi="Arial" w:cs="Arial"/>
                <w:sz w:val="22"/>
                <w:lang w:eastAsia="en-US"/>
              </w:rPr>
            </w:pPr>
          </w:p>
        </w:tc>
      </w:tr>
      <w:tr w:rsidR="00BA6863" w:rsidRPr="009844A6" w:rsidTr="00EE3240">
        <w:trPr>
          <w:cantSplit/>
          <w:trHeight w:val="5740"/>
        </w:trPr>
        <w:tc>
          <w:tcPr>
            <w:tcW w:w="902" w:type="pct"/>
          </w:tcPr>
          <w:p w:rsidR="00BA6863" w:rsidRDefault="00BA6863" w:rsidP="0015710B">
            <w:pPr>
              <w:pStyle w:val="DefaultText"/>
              <w:rPr>
                <w:rStyle w:val="DefaultTextChar"/>
                <w:color w:val="auto"/>
              </w:rPr>
            </w:pPr>
            <w:r>
              <w:rPr>
                <w:rStyle w:val="DefaultTextChar"/>
                <w:color w:val="auto"/>
              </w:rPr>
              <w:lastRenderedPageBreak/>
              <w:t>Disability Awareness Training for the Public Sector</w:t>
            </w:r>
          </w:p>
        </w:tc>
        <w:tc>
          <w:tcPr>
            <w:tcW w:w="2224" w:type="pct"/>
          </w:tcPr>
          <w:p w:rsidR="00CB36ED" w:rsidRDefault="00CB36ED" w:rsidP="00CB36ED">
            <w:pPr>
              <w:overflowPunct w:val="0"/>
              <w:autoSpaceDE w:val="0"/>
              <w:autoSpaceDN w:val="0"/>
              <w:adjustRightInd w:val="0"/>
              <w:spacing w:before="120" w:after="120"/>
              <w:jc w:val="both"/>
              <w:textAlignment w:val="baseline"/>
              <w:rPr>
                <w:rFonts w:ascii="Arial" w:hAnsi="Arial" w:cs="Arial"/>
                <w:szCs w:val="24"/>
              </w:rPr>
            </w:pPr>
            <w:r w:rsidRPr="00F56045">
              <w:rPr>
                <w:rFonts w:ascii="Arial" w:hAnsi="Arial" w:cs="Arial"/>
                <w:szCs w:val="24"/>
              </w:rPr>
              <w:t>The Equal Opportunity Commission has partnered with the Attorney-General’s Department to develop a customised disability awareness training tool for use by justice agencies including SA Police, the Department for Correctional Services, Office of the Director of Public Prosecutions and the Courts Administration Authority.</w:t>
            </w:r>
          </w:p>
          <w:p w:rsidR="00BA6863" w:rsidRDefault="00BA6863" w:rsidP="00F56045">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The Attorney-General’s Department is now leading this project as a priority action under the Disability Justice Plan 2014 - 2017.</w:t>
            </w:r>
          </w:p>
          <w:p w:rsidR="00BA6863" w:rsidRDefault="00BA6863" w:rsidP="00BA6863">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The Disability Awareness and Inclusion Training Framework was endorsed by the Disability Justice Plan Advisory Group in May 2017.</w:t>
            </w:r>
          </w:p>
          <w:p w:rsidR="00BA6863" w:rsidRDefault="00BA6863" w:rsidP="00BA6863">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An introductory Disability Awareness and Inclusion base training module will be delivered to all employees across the four criminal justice agencies.</w:t>
            </w:r>
          </w:p>
          <w:p w:rsidR="00BA6863" w:rsidRPr="00BA6863" w:rsidRDefault="00BA6863" w:rsidP="00BA6863">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A content outline has been agreed to by agencies.</w:t>
            </w:r>
          </w:p>
          <w:p w:rsidR="00BA6863" w:rsidRPr="00BA6863" w:rsidRDefault="00BA6863" w:rsidP="00BA6863">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 xml:space="preserve">The base training will inform participants on disability rights and the diversity of disability experienced within the community. It will encourage informed and respectful engagement and communication with people with disabilities as customers, employees and colleagues.  </w:t>
            </w:r>
          </w:p>
          <w:p w:rsidR="00BA6863" w:rsidRPr="00BA6863" w:rsidRDefault="00BA6863" w:rsidP="00BA6863">
            <w:pPr>
              <w:overflowPunct w:val="0"/>
              <w:autoSpaceDE w:val="0"/>
              <w:autoSpaceDN w:val="0"/>
              <w:adjustRightInd w:val="0"/>
              <w:spacing w:before="120" w:after="120"/>
              <w:jc w:val="both"/>
              <w:textAlignment w:val="baseline"/>
              <w:rPr>
                <w:rFonts w:ascii="Arial" w:hAnsi="Arial" w:cs="Arial"/>
                <w:szCs w:val="24"/>
              </w:rPr>
            </w:pPr>
            <w:r w:rsidRPr="00BA6863">
              <w:rPr>
                <w:rFonts w:ascii="Arial" w:hAnsi="Arial" w:cs="Arial"/>
                <w:szCs w:val="24"/>
              </w:rPr>
              <w:t>Development of the training module will be guided through stakeholder review and completion is planned for the end of December 2017.</w:t>
            </w:r>
          </w:p>
        </w:tc>
        <w:tc>
          <w:tcPr>
            <w:tcW w:w="1874" w:type="pct"/>
          </w:tcPr>
          <w:p w:rsidR="00CB36ED" w:rsidRDefault="002062EC" w:rsidP="007201B2">
            <w:pPr>
              <w:pStyle w:val="NormalWeb"/>
              <w:rPr>
                <w:rFonts w:ascii="Arial" w:hAnsi="Arial" w:cs="Arial"/>
                <w:sz w:val="22"/>
                <w:lang w:eastAsia="en-US"/>
              </w:rPr>
            </w:pPr>
            <w:r w:rsidRPr="002062EC">
              <w:rPr>
                <w:rFonts w:ascii="Arial" w:hAnsi="Arial" w:cs="Arial"/>
                <w:sz w:val="22"/>
                <w:lang w:eastAsia="en-US"/>
              </w:rPr>
              <w:t>This project supports Priority Action 4.8 in the Disability Justice Plan 2014 - 2017</w:t>
            </w:r>
            <w:r w:rsidR="00CB36ED">
              <w:rPr>
                <w:rFonts w:ascii="Arial" w:hAnsi="Arial" w:cs="Arial"/>
                <w:sz w:val="22"/>
                <w:lang w:eastAsia="en-US"/>
              </w:rPr>
              <w:t>.</w:t>
            </w:r>
          </w:p>
          <w:p w:rsidR="00CB36ED" w:rsidRDefault="00CB36ED" w:rsidP="007201B2">
            <w:pPr>
              <w:pStyle w:val="NormalWeb"/>
              <w:rPr>
                <w:rFonts w:ascii="Arial" w:hAnsi="Arial" w:cs="Arial"/>
                <w:sz w:val="22"/>
                <w:lang w:eastAsia="en-US"/>
              </w:rPr>
            </w:pPr>
          </w:p>
          <w:p w:rsidR="00BA6863" w:rsidRPr="007201B2" w:rsidRDefault="00CB36ED" w:rsidP="00CB36ED">
            <w:pPr>
              <w:pStyle w:val="NormalWeb"/>
              <w:rPr>
                <w:rFonts w:ascii="Arial" w:hAnsi="Arial" w:cs="Arial"/>
                <w:sz w:val="22"/>
                <w:lang w:eastAsia="en-US"/>
              </w:rPr>
            </w:pPr>
            <w:r>
              <w:rPr>
                <w:rFonts w:ascii="Arial" w:hAnsi="Arial" w:cs="Arial"/>
                <w:sz w:val="22"/>
                <w:lang w:eastAsia="en-US"/>
              </w:rPr>
              <w:t xml:space="preserve">Training on disability creates a disability confident organisation that understands the benefits of employing people with a disability.  This project aligns with </w:t>
            </w:r>
            <w:r w:rsidR="002062EC" w:rsidRPr="002062EC">
              <w:rPr>
                <w:rFonts w:ascii="Arial" w:hAnsi="Arial" w:cs="Arial"/>
                <w:sz w:val="22"/>
                <w:lang w:eastAsia="en-US"/>
              </w:rPr>
              <w:t>Target 50 of the South Australian Strategic Plan: People with disability - Increase by 10% the number of people with a disability employed in South Australia by 2020.</w:t>
            </w:r>
          </w:p>
        </w:tc>
      </w:tr>
      <w:tr w:rsidR="00865F3F" w:rsidRPr="009844A6" w:rsidTr="00EE3240">
        <w:trPr>
          <w:cantSplit/>
          <w:trHeight w:val="5740"/>
        </w:trPr>
        <w:tc>
          <w:tcPr>
            <w:tcW w:w="902" w:type="pct"/>
          </w:tcPr>
          <w:p w:rsidR="00865F3F" w:rsidRDefault="00E408F9" w:rsidP="0015710B">
            <w:pPr>
              <w:pStyle w:val="DefaultText"/>
              <w:rPr>
                <w:rStyle w:val="DefaultTextChar"/>
                <w:color w:val="auto"/>
              </w:rPr>
            </w:pPr>
            <w:r>
              <w:rPr>
                <w:rStyle w:val="DefaultTextChar"/>
                <w:color w:val="auto"/>
              </w:rPr>
              <w:lastRenderedPageBreak/>
              <w:t xml:space="preserve">EOC and University of Adelaide </w:t>
            </w:r>
            <w:r w:rsidR="00865F3F">
              <w:rPr>
                <w:rStyle w:val="DefaultTextChar"/>
                <w:color w:val="auto"/>
              </w:rPr>
              <w:t>PhD program</w:t>
            </w:r>
          </w:p>
        </w:tc>
        <w:tc>
          <w:tcPr>
            <w:tcW w:w="2224" w:type="pct"/>
          </w:tcPr>
          <w:p w:rsidR="00865F3F" w:rsidRDefault="00865F3F" w:rsidP="00865F3F">
            <w:pPr>
              <w:overflowPunct w:val="0"/>
              <w:autoSpaceDE w:val="0"/>
              <w:autoSpaceDN w:val="0"/>
              <w:adjustRightInd w:val="0"/>
              <w:spacing w:before="120" w:after="120"/>
              <w:jc w:val="both"/>
              <w:textAlignment w:val="baseline"/>
              <w:rPr>
                <w:rFonts w:ascii="Arial" w:hAnsi="Arial" w:cs="Arial"/>
                <w:szCs w:val="24"/>
              </w:rPr>
            </w:pPr>
            <w:r w:rsidRPr="00865F3F">
              <w:rPr>
                <w:rFonts w:ascii="Arial" w:hAnsi="Arial" w:cs="Arial"/>
                <w:szCs w:val="24"/>
              </w:rPr>
              <w:t xml:space="preserve">The University of Adelaide and the </w:t>
            </w:r>
            <w:r w:rsidR="00E408F9">
              <w:rPr>
                <w:rFonts w:ascii="Arial" w:hAnsi="Arial" w:cs="Arial"/>
                <w:szCs w:val="24"/>
              </w:rPr>
              <w:t xml:space="preserve">EOC </w:t>
            </w:r>
            <w:r w:rsidRPr="00865F3F">
              <w:rPr>
                <w:rFonts w:ascii="Arial" w:hAnsi="Arial" w:cs="Arial"/>
                <w:szCs w:val="24"/>
              </w:rPr>
              <w:t>have launched a unique</w:t>
            </w:r>
            <w:r>
              <w:rPr>
                <w:rFonts w:ascii="Arial" w:hAnsi="Arial" w:cs="Arial"/>
                <w:szCs w:val="24"/>
              </w:rPr>
              <w:t xml:space="preserve"> </w:t>
            </w:r>
            <w:r w:rsidRPr="00865F3F">
              <w:rPr>
                <w:rFonts w:ascii="Arial" w:hAnsi="Arial" w:cs="Arial"/>
                <w:szCs w:val="24"/>
              </w:rPr>
              <w:t>PhD program to help tackle key workplace and cultural equity issues facing South Australia.</w:t>
            </w:r>
          </w:p>
          <w:p w:rsidR="00865F3F" w:rsidRDefault="00865F3F" w:rsidP="00865F3F">
            <w:pPr>
              <w:overflowPunct w:val="0"/>
              <w:autoSpaceDE w:val="0"/>
              <w:autoSpaceDN w:val="0"/>
              <w:adjustRightInd w:val="0"/>
              <w:spacing w:before="120" w:after="120"/>
              <w:jc w:val="both"/>
              <w:textAlignment w:val="baseline"/>
              <w:rPr>
                <w:rFonts w:ascii="Arial" w:hAnsi="Arial" w:cs="Arial"/>
                <w:szCs w:val="24"/>
              </w:rPr>
            </w:pPr>
            <w:r w:rsidRPr="00865F3F">
              <w:rPr>
                <w:rFonts w:ascii="Arial" w:hAnsi="Arial" w:cs="Arial"/>
                <w:szCs w:val="24"/>
              </w:rPr>
              <w:t xml:space="preserve">The PhD program will include a stipend scholarship for up to four years, as well as an internship in the </w:t>
            </w:r>
            <w:r w:rsidR="00E408F9">
              <w:rPr>
                <w:rFonts w:ascii="Arial" w:hAnsi="Arial" w:cs="Arial"/>
                <w:szCs w:val="24"/>
              </w:rPr>
              <w:t>EOC</w:t>
            </w:r>
            <w:r w:rsidRPr="00865F3F">
              <w:rPr>
                <w:rFonts w:ascii="Arial" w:hAnsi="Arial" w:cs="Arial"/>
                <w:szCs w:val="24"/>
              </w:rPr>
              <w:t>, with academic supervision and fortnightly one-one-one meetings with the</w:t>
            </w:r>
            <w:r>
              <w:rPr>
                <w:rFonts w:ascii="Arial" w:hAnsi="Arial" w:cs="Arial"/>
                <w:szCs w:val="24"/>
              </w:rPr>
              <w:t xml:space="preserve"> </w:t>
            </w:r>
            <w:r w:rsidRPr="00865F3F">
              <w:rPr>
                <w:rFonts w:ascii="Arial" w:hAnsi="Arial" w:cs="Arial"/>
                <w:szCs w:val="24"/>
              </w:rPr>
              <w:t>Commissioner.</w:t>
            </w:r>
          </w:p>
          <w:p w:rsidR="003F7D4A" w:rsidRDefault="003F7D4A" w:rsidP="00C95C32">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 xml:space="preserve">The unique internship and industry experience will be offered to up to five students from </w:t>
            </w:r>
            <w:r w:rsidR="00C95C32">
              <w:rPr>
                <w:rFonts w:ascii="Arial" w:hAnsi="Arial" w:cs="Arial"/>
                <w:szCs w:val="24"/>
              </w:rPr>
              <w:t>2018</w:t>
            </w:r>
            <w:r>
              <w:rPr>
                <w:rFonts w:ascii="Arial" w:hAnsi="Arial" w:cs="Arial"/>
                <w:szCs w:val="24"/>
              </w:rPr>
              <w:t>.</w:t>
            </w:r>
          </w:p>
          <w:p w:rsidR="00A754E2" w:rsidRPr="00BA6863" w:rsidRDefault="00A754E2" w:rsidP="00E408F9">
            <w:pPr>
              <w:overflowPunct w:val="0"/>
              <w:autoSpaceDE w:val="0"/>
              <w:autoSpaceDN w:val="0"/>
              <w:adjustRightInd w:val="0"/>
              <w:spacing w:before="120" w:after="120"/>
              <w:jc w:val="both"/>
              <w:textAlignment w:val="baseline"/>
              <w:rPr>
                <w:rFonts w:ascii="Arial" w:hAnsi="Arial" w:cs="Arial"/>
                <w:szCs w:val="24"/>
              </w:rPr>
            </w:pPr>
            <w:r>
              <w:rPr>
                <w:rStyle w:val="DefaultTextChar"/>
                <w:color w:val="auto"/>
              </w:rPr>
              <w:t>Performance, effectiveness and efficien</w:t>
            </w:r>
            <w:r w:rsidR="00E408F9">
              <w:rPr>
                <w:rStyle w:val="DefaultTextChar"/>
                <w:color w:val="auto"/>
              </w:rPr>
              <w:t>cy</w:t>
            </w:r>
            <w:r>
              <w:rPr>
                <w:rStyle w:val="DefaultTextChar"/>
                <w:color w:val="auto"/>
              </w:rPr>
              <w:t xml:space="preserve"> not assessed in this reporting period.</w:t>
            </w:r>
          </w:p>
        </w:tc>
        <w:tc>
          <w:tcPr>
            <w:tcW w:w="1874" w:type="pct"/>
          </w:tcPr>
          <w:p w:rsidR="00865F3F" w:rsidRDefault="00C95C32" w:rsidP="00BD1C3D">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This program aims to tackle key workplace and cultural equity issues</w:t>
            </w:r>
            <w:r w:rsidR="001B10A5">
              <w:rPr>
                <w:rFonts w:ascii="Arial" w:hAnsi="Arial" w:cs="Arial"/>
                <w:szCs w:val="24"/>
              </w:rPr>
              <w:t xml:space="preserve"> and injustices</w:t>
            </w:r>
            <w:r>
              <w:rPr>
                <w:rFonts w:ascii="Arial" w:hAnsi="Arial" w:cs="Arial"/>
                <w:szCs w:val="24"/>
              </w:rPr>
              <w:t xml:space="preserve"> facing South Australia.</w:t>
            </w:r>
          </w:p>
          <w:p w:rsidR="00C95C32" w:rsidRPr="00F56045" w:rsidRDefault="00C95C32" w:rsidP="00BD1C3D">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The new partnership will have a genuine impact on studying and addressing important human rights and equal opportunities issues facing the State and students will be encouraged to examine areas such as alternative dispute resolution, flexible working arrangements, gender pay gaps, the effects of workplace diversity, accommodating workers impacted by domestic violence and barriers to employment to Aboriginal employees.</w:t>
            </w:r>
          </w:p>
        </w:tc>
      </w:tr>
      <w:tr w:rsidR="00AA5D37" w:rsidRPr="009844A6" w:rsidTr="00EE3240">
        <w:trPr>
          <w:cantSplit/>
          <w:trHeight w:val="3472"/>
        </w:trPr>
        <w:tc>
          <w:tcPr>
            <w:tcW w:w="902" w:type="pct"/>
          </w:tcPr>
          <w:p w:rsidR="00AA5D37" w:rsidRDefault="0094385B" w:rsidP="0007112A">
            <w:pPr>
              <w:pStyle w:val="DefaultText"/>
              <w:rPr>
                <w:rStyle w:val="DefaultTextChar"/>
                <w:color w:val="auto"/>
              </w:rPr>
            </w:pPr>
            <w:r>
              <w:rPr>
                <w:rStyle w:val="DefaultTextChar"/>
                <w:color w:val="auto"/>
              </w:rPr>
              <w:t xml:space="preserve">Legal Advice Clinic </w:t>
            </w:r>
            <w:r w:rsidR="0007112A">
              <w:rPr>
                <w:rStyle w:val="DefaultTextChar"/>
                <w:color w:val="auto"/>
              </w:rPr>
              <w:t>with</w:t>
            </w:r>
            <w:r w:rsidR="00917CAF">
              <w:rPr>
                <w:rStyle w:val="DefaultTextChar"/>
                <w:color w:val="auto"/>
              </w:rPr>
              <w:t xml:space="preserve"> the</w:t>
            </w:r>
            <w:r>
              <w:rPr>
                <w:rStyle w:val="DefaultTextChar"/>
                <w:color w:val="auto"/>
              </w:rPr>
              <w:t xml:space="preserve"> Adelaide</w:t>
            </w:r>
            <w:r w:rsidR="00917CAF">
              <w:rPr>
                <w:rStyle w:val="DefaultTextChar"/>
                <w:color w:val="auto"/>
              </w:rPr>
              <w:t xml:space="preserve"> University</w:t>
            </w:r>
            <w:r>
              <w:rPr>
                <w:rStyle w:val="DefaultTextChar"/>
                <w:color w:val="auto"/>
              </w:rPr>
              <w:t xml:space="preserve"> Law School</w:t>
            </w:r>
          </w:p>
        </w:tc>
        <w:tc>
          <w:tcPr>
            <w:tcW w:w="2224" w:type="pct"/>
          </w:tcPr>
          <w:p w:rsidR="00936083" w:rsidRDefault="00744ACC" w:rsidP="00865F3F">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 xml:space="preserve">The EOC is currently collaborating with the University of Adelaide to set up a “pop up” legal advice service </w:t>
            </w:r>
            <w:r w:rsidR="00E408F9">
              <w:rPr>
                <w:rFonts w:ascii="Arial" w:hAnsi="Arial" w:cs="Arial"/>
                <w:szCs w:val="24"/>
              </w:rPr>
              <w:t xml:space="preserve">for the community </w:t>
            </w:r>
            <w:r>
              <w:rPr>
                <w:rFonts w:ascii="Arial" w:hAnsi="Arial" w:cs="Arial"/>
                <w:szCs w:val="24"/>
              </w:rPr>
              <w:t xml:space="preserve">to assist with identification of </w:t>
            </w:r>
            <w:r w:rsidR="00E408F9">
              <w:rPr>
                <w:rFonts w:ascii="Arial" w:hAnsi="Arial" w:cs="Arial"/>
                <w:szCs w:val="24"/>
              </w:rPr>
              <w:t xml:space="preserve">equal opportunity and discrimination </w:t>
            </w:r>
            <w:r>
              <w:rPr>
                <w:rFonts w:ascii="Arial" w:hAnsi="Arial" w:cs="Arial"/>
                <w:szCs w:val="24"/>
              </w:rPr>
              <w:t xml:space="preserve">issues, </w:t>
            </w:r>
            <w:r w:rsidR="00E408F9">
              <w:rPr>
                <w:rFonts w:ascii="Arial" w:hAnsi="Arial" w:cs="Arial"/>
                <w:szCs w:val="24"/>
              </w:rPr>
              <w:t>referral</w:t>
            </w:r>
            <w:r>
              <w:rPr>
                <w:rFonts w:ascii="Arial" w:hAnsi="Arial" w:cs="Arial"/>
                <w:szCs w:val="24"/>
              </w:rPr>
              <w:t xml:space="preserve"> to other resources or supports, preparation of documents, and preparation for</w:t>
            </w:r>
            <w:r w:rsidR="00E408F9">
              <w:rPr>
                <w:rFonts w:ascii="Arial" w:hAnsi="Arial" w:cs="Arial"/>
                <w:szCs w:val="24"/>
              </w:rPr>
              <w:t xml:space="preserve"> Tribunal</w:t>
            </w:r>
            <w:r>
              <w:rPr>
                <w:rFonts w:ascii="Arial" w:hAnsi="Arial" w:cs="Arial"/>
                <w:szCs w:val="24"/>
              </w:rPr>
              <w:t xml:space="preserve"> hearing.  </w:t>
            </w:r>
          </w:p>
          <w:p w:rsidR="00A754E2" w:rsidRPr="00865F3F" w:rsidRDefault="00A754E2" w:rsidP="00865F3F">
            <w:pPr>
              <w:overflowPunct w:val="0"/>
              <w:autoSpaceDE w:val="0"/>
              <w:autoSpaceDN w:val="0"/>
              <w:adjustRightInd w:val="0"/>
              <w:spacing w:before="120" w:after="120"/>
              <w:jc w:val="both"/>
              <w:textAlignment w:val="baseline"/>
              <w:rPr>
                <w:rFonts w:ascii="Arial" w:hAnsi="Arial" w:cs="Arial"/>
                <w:szCs w:val="24"/>
              </w:rPr>
            </w:pPr>
            <w:r>
              <w:rPr>
                <w:rStyle w:val="DefaultTextChar"/>
                <w:color w:val="auto"/>
              </w:rPr>
              <w:t>Performa</w:t>
            </w:r>
            <w:r w:rsidR="00E408F9">
              <w:rPr>
                <w:rStyle w:val="DefaultTextChar"/>
                <w:color w:val="auto"/>
              </w:rPr>
              <w:t>nce, effectiveness and efficiency</w:t>
            </w:r>
            <w:r>
              <w:rPr>
                <w:rStyle w:val="DefaultTextChar"/>
                <w:color w:val="auto"/>
              </w:rPr>
              <w:t xml:space="preserve"> not assessed in this reporting period.</w:t>
            </w:r>
          </w:p>
        </w:tc>
        <w:tc>
          <w:tcPr>
            <w:tcW w:w="1874" w:type="pct"/>
          </w:tcPr>
          <w:p w:rsidR="00C31002" w:rsidRDefault="00E408F9" w:rsidP="00C31002">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This program will support people who are often</w:t>
            </w:r>
            <w:r w:rsidR="00C31002">
              <w:rPr>
                <w:rFonts w:ascii="Arial" w:hAnsi="Arial" w:cs="Arial"/>
                <w:szCs w:val="24"/>
              </w:rPr>
              <w:t xml:space="preserve"> disadvantaged or ill equipped to cope with the challenge of legal process.  The clinic will provide understanding to clients about process, help clients to develop confidence in navigating process, and provide “backup” support as needed to the EOC</w:t>
            </w:r>
            <w:r w:rsidR="009C449C">
              <w:rPr>
                <w:rFonts w:ascii="Arial" w:hAnsi="Arial" w:cs="Arial"/>
                <w:szCs w:val="24"/>
              </w:rPr>
              <w:t>.</w:t>
            </w:r>
            <w:r w:rsidR="00895DEB">
              <w:rPr>
                <w:rFonts w:ascii="Arial" w:hAnsi="Arial" w:cs="Arial"/>
                <w:szCs w:val="24"/>
              </w:rPr>
              <w:t xml:space="preserve"> This aims to empower people to </w:t>
            </w:r>
            <w:r>
              <w:rPr>
                <w:rFonts w:ascii="Arial" w:hAnsi="Arial" w:cs="Arial"/>
                <w:szCs w:val="24"/>
              </w:rPr>
              <w:t>access the justice system</w:t>
            </w:r>
            <w:r w:rsidR="00895DEB">
              <w:rPr>
                <w:rFonts w:ascii="Arial" w:hAnsi="Arial" w:cs="Arial"/>
                <w:szCs w:val="24"/>
              </w:rPr>
              <w:t xml:space="preserve">.  </w:t>
            </w:r>
          </w:p>
          <w:p w:rsidR="0016772A" w:rsidRDefault="0016772A" w:rsidP="00E408F9">
            <w:p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 xml:space="preserve">Clinics also help to identify </w:t>
            </w:r>
            <w:r w:rsidR="00E408F9">
              <w:rPr>
                <w:rFonts w:ascii="Arial" w:hAnsi="Arial" w:cs="Arial"/>
                <w:szCs w:val="24"/>
              </w:rPr>
              <w:t>systemic discrimination issues</w:t>
            </w:r>
            <w:r>
              <w:rPr>
                <w:rFonts w:ascii="Arial" w:hAnsi="Arial" w:cs="Arial"/>
                <w:szCs w:val="24"/>
              </w:rPr>
              <w:t xml:space="preserve">.  This can help with law reform </w:t>
            </w:r>
            <w:r w:rsidR="00E408F9">
              <w:rPr>
                <w:rFonts w:ascii="Arial" w:hAnsi="Arial" w:cs="Arial"/>
                <w:szCs w:val="24"/>
              </w:rPr>
              <w:t>and the development of educational materials.</w:t>
            </w:r>
          </w:p>
        </w:tc>
      </w:tr>
      <w:tr w:rsidR="00A344D1" w:rsidRPr="009844A6" w:rsidTr="00EE3240">
        <w:trPr>
          <w:cantSplit/>
          <w:trHeight w:val="5740"/>
        </w:trPr>
        <w:tc>
          <w:tcPr>
            <w:tcW w:w="902" w:type="pct"/>
          </w:tcPr>
          <w:p w:rsidR="00A344D1" w:rsidRDefault="00E83985" w:rsidP="0015710B">
            <w:pPr>
              <w:pStyle w:val="DefaultText"/>
              <w:rPr>
                <w:rStyle w:val="DefaultTextChar"/>
                <w:color w:val="auto"/>
              </w:rPr>
            </w:pPr>
            <w:r>
              <w:rPr>
                <w:rStyle w:val="DefaultTextChar"/>
                <w:color w:val="auto"/>
              </w:rPr>
              <w:lastRenderedPageBreak/>
              <w:t>Team Member Development</w:t>
            </w:r>
          </w:p>
        </w:tc>
        <w:tc>
          <w:tcPr>
            <w:tcW w:w="2224" w:type="pct"/>
          </w:tcPr>
          <w:p w:rsidR="00A344D1" w:rsidRDefault="00E83985" w:rsidP="0006357E">
            <w:pPr>
              <w:overflowPunct w:val="0"/>
              <w:autoSpaceDE w:val="0"/>
              <w:autoSpaceDN w:val="0"/>
              <w:adjustRightInd w:val="0"/>
              <w:spacing w:before="120" w:after="120"/>
              <w:jc w:val="both"/>
              <w:textAlignment w:val="baseline"/>
              <w:rPr>
                <w:rFonts w:ascii="Arial" w:hAnsi="Arial" w:cs="Arial"/>
                <w:szCs w:val="24"/>
              </w:rPr>
            </w:pPr>
            <w:r w:rsidRPr="005C3496">
              <w:rPr>
                <w:rFonts w:ascii="Arial" w:hAnsi="Arial" w:cs="Arial"/>
                <w:szCs w:val="24"/>
              </w:rPr>
              <w:t xml:space="preserve">During 2016-17 the EOC supported staff to undertake </w:t>
            </w:r>
            <w:r w:rsidR="005C3496" w:rsidRPr="005C3496">
              <w:rPr>
                <w:rFonts w:ascii="Arial" w:hAnsi="Arial" w:cs="Arial"/>
                <w:szCs w:val="24"/>
              </w:rPr>
              <w:t xml:space="preserve">16 individual and 15 group professional development training courses/conferences, including </w:t>
            </w:r>
            <w:r w:rsidRPr="005C3496">
              <w:rPr>
                <w:rFonts w:ascii="Arial" w:hAnsi="Arial" w:cs="Arial"/>
                <w:szCs w:val="24"/>
              </w:rPr>
              <w:t>the following develo</w:t>
            </w:r>
            <w:r w:rsidR="005C3496" w:rsidRPr="005C3496">
              <w:rPr>
                <w:rFonts w:ascii="Arial" w:hAnsi="Arial" w:cs="Arial"/>
                <w:szCs w:val="24"/>
              </w:rPr>
              <w:t>pment opportunities</w:t>
            </w:r>
            <w:r w:rsidR="005232F2">
              <w:rPr>
                <w:rFonts w:ascii="Arial" w:hAnsi="Arial" w:cs="Arial"/>
                <w:szCs w:val="24"/>
              </w:rPr>
              <w:t>:</w:t>
            </w:r>
          </w:p>
          <w:p w:rsidR="005232F2" w:rsidRDefault="005232F2" w:rsidP="005232F2">
            <w:pPr>
              <w:pStyle w:val="ListParagraph"/>
              <w:numPr>
                <w:ilvl w:val="0"/>
                <w:numId w:val="12"/>
              </w:num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CEDA Women in Leadership forum</w:t>
            </w:r>
          </w:p>
          <w:p w:rsidR="005232F2" w:rsidRPr="005232F2" w:rsidRDefault="005232F2" w:rsidP="005232F2">
            <w:pPr>
              <w:pStyle w:val="ListParagraph"/>
              <w:numPr>
                <w:ilvl w:val="0"/>
                <w:numId w:val="12"/>
              </w:numPr>
              <w:overflowPunct w:val="0"/>
              <w:autoSpaceDE w:val="0"/>
              <w:autoSpaceDN w:val="0"/>
              <w:adjustRightInd w:val="0"/>
              <w:spacing w:before="120" w:after="120"/>
              <w:jc w:val="both"/>
              <w:textAlignment w:val="baseline"/>
              <w:rPr>
                <w:rFonts w:ascii="Arial" w:hAnsi="Arial" w:cs="Arial"/>
                <w:szCs w:val="24"/>
              </w:rPr>
            </w:pPr>
            <w:r>
              <w:rPr>
                <w:rFonts w:ascii="Arial" w:hAnsi="Arial" w:cs="Arial"/>
                <w:szCs w:val="24"/>
              </w:rPr>
              <w:t>Casten Centre for Human Rights Law Conference.</w:t>
            </w:r>
          </w:p>
        </w:tc>
        <w:tc>
          <w:tcPr>
            <w:tcW w:w="1874" w:type="pct"/>
          </w:tcPr>
          <w:p w:rsidR="00A344D1" w:rsidRDefault="009A3F04" w:rsidP="00D908FE">
            <w:pPr>
              <w:spacing w:before="120" w:after="120"/>
              <w:rPr>
                <w:rFonts w:ascii="Arial" w:hAnsi="Arial" w:cs="Arial"/>
                <w:szCs w:val="24"/>
              </w:rPr>
            </w:pPr>
            <w:r>
              <w:rPr>
                <w:rFonts w:ascii="Arial" w:hAnsi="Arial" w:cs="Arial"/>
                <w:szCs w:val="24"/>
              </w:rPr>
              <w:t xml:space="preserve">EOC staff are encouraged and supported to develop skills and keep up-to-date with </w:t>
            </w:r>
            <w:r w:rsidR="00BE6A21">
              <w:rPr>
                <w:rFonts w:ascii="Arial" w:hAnsi="Arial" w:cs="Arial"/>
                <w:szCs w:val="24"/>
              </w:rPr>
              <w:t xml:space="preserve">the </w:t>
            </w:r>
            <w:r>
              <w:rPr>
                <w:rFonts w:ascii="Arial" w:hAnsi="Arial" w:cs="Arial"/>
                <w:szCs w:val="24"/>
              </w:rPr>
              <w:t xml:space="preserve">current issues </w:t>
            </w:r>
            <w:r w:rsidR="00BE6A21">
              <w:rPr>
                <w:rFonts w:ascii="Arial" w:hAnsi="Arial" w:cs="Arial"/>
                <w:szCs w:val="24"/>
              </w:rPr>
              <w:t>and needs of</w:t>
            </w:r>
            <w:r>
              <w:rPr>
                <w:rFonts w:ascii="Arial" w:hAnsi="Arial" w:cs="Arial"/>
                <w:szCs w:val="24"/>
              </w:rPr>
              <w:t xml:space="preserve"> the </w:t>
            </w:r>
            <w:r w:rsidR="00BE6A21">
              <w:rPr>
                <w:rFonts w:ascii="Arial" w:hAnsi="Arial" w:cs="Arial"/>
                <w:szCs w:val="24"/>
              </w:rPr>
              <w:t xml:space="preserve">diverse South Australian </w:t>
            </w:r>
            <w:r>
              <w:rPr>
                <w:rFonts w:ascii="Arial" w:hAnsi="Arial" w:cs="Arial"/>
                <w:szCs w:val="24"/>
              </w:rPr>
              <w:t xml:space="preserve">community </w:t>
            </w:r>
            <w:r w:rsidR="00BE6A21">
              <w:rPr>
                <w:rFonts w:ascii="Arial" w:hAnsi="Arial" w:cs="Arial"/>
                <w:szCs w:val="24"/>
              </w:rPr>
              <w:t xml:space="preserve">that </w:t>
            </w:r>
            <w:r w:rsidR="008822DA">
              <w:rPr>
                <w:rFonts w:ascii="Arial" w:hAnsi="Arial" w:cs="Arial"/>
                <w:szCs w:val="24"/>
              </w:rPr>
              <w:t>we</w:t>
            </w:r>
            <w:r>
              <w:rPr>
                <w:rFonts w:ascii="Arial" w:hAnsi="Arial" w:cs="Arial"/>
                <w:szCs w:val="24"/>
              </w:rPr>
              <w:t xml:space="preserve"> serve.  </w:t>
            </w:r>
            <w:r w:rsidR="00D908FE">
              <w:rPr>
                <w:rFonts w:ascii="Arial" w:hAnsi="Arial" w:cs="Arial"/>
                <w:szCs w:val="24"/>
              </w:rPr>
              <w:t>The EOC prioritises performance development and s</w:t>
            </w:r>
            <w:r w:rsidR="001112C4">
              <w:rPr>
                <w:rFonts w:ascii="Arial" w:hAnsi="Arial" w:cs="Arial"/>
                <w:szCs w:val="24"/>
              </w:rPr>
              <w:t xml:space="preserve">taff training </w:t>
            </w:r>
            <w:r w:rsidR="00D908FE">
              <w:rPr>
                <w:rFonts w:ascii="Arial" w:hAnsi="Arial" w:cs="Arial"/>
                <w:szCs w:val="24"/>
              </w:rPr>
              <w:t xml:space="preserve">as it </w:t>
            </w:r>
            <w:r w:rsidR="001112C4">
              <w:rPr>
                <w:rFonts w:ascii="Arial" w:hAnsi="Arial" w:cs="Arial"/>
                <w:szCs w:val="24"/>
              </w:rPr>
              <w:t xml:space="preserve">promotes a high performing </w:t>
            </w:r>
            <w:r w:rsidR="00D908FE">
              <w:rPr>
                <w:rFonts w:ascii="Arial" w:hAnsi="Arial" w:cs="Arial"/>
                <w:szCs w:val="24"/>
              </w:rPr>
              <w:t>team</w:t>
            </w:r>
            <w:r w:rsidR="001112C4">
              <w:rPr>
                <w:rFonts w:ascii="Arial" w:hAnsi="Arial" w:cs="Arial"/>
                <w:szCs w:val="24"/>
              </w:rPr>
              <w:t xml:space="preserve"> focused on the delivery of services to the public.</w:t>
            </w:r>
          </w:p>
        </w:tc>
      </w:tr>
    </w:tbl>
    <w:p w:rsidR="00A36141" w:rsidRPr="00CC41AB" w:rsidRDefault="00A36141" w:rsidP="00A36141">
      <w:pPr>
        <w:rPr>
          <w:rFonts w:ascii="Arial" w:hAnsi="Arial" w:cs="Arial"/>
        </w:rPr>
      </w:pPr>
    </w:p>
    <w:p w:rsidR="00A36141" w:rsidRPr="00117787" w:rsidRDefault="00EF09B3" w:rsidP="00AC61BF">
      <w:pPr>
        <w:pStyle w:val="Heading2"/>
      </w:pPr>
      <w:bookmarkStart w:id="7" w:name="_Toc492040016"/>
      <w:r w:rsidRPr="00117787">
        <w:t>Legislation a</w:t>
      </w:r>
      <w:r w:rsidR="00C73F9C" w:rsidRPr="00117787">
        <w:t>dministered by the a</w:t>
      </w:r>
      <w:r w:rsidR="00602076" w:rsidRPr="00117787">
        <w:t>gency</w:t>
      </w:r>
      <w:bookmarkEnd w:id="7"/>
    </w:p>
    <w:tbl>
      <w:tblPr>
        <w:tblW w:w="0" w:type="auto"/>
        <w:tblLook w:val="04A0" w:firstRow="1" w:lastRow="0" w:firstColumn="1" w:lastColumn="0" w:noHBand="0" w:noVBand="1"/>
      </w:tblPr>
      <w:tblGrid>
        <w:gridCol w:w="9016"/>
      </w:tblGrid>
      <w:tr w:rsidR="00602076" w:rsidRPr="0031043B" w:rsidTr="007331A7">
        <w:tc>
          <w:tcPr>
            <w:tcW w:w="9016" w:type="dxa"/>
          </w:tcPr>
          <w:p w:rsidR="000C0B52" w:rsidRPr="00117787" w:rsidRDefault="00DB1275" w:rsidP="00323C81">
            <w:pPr>
              <w:pStyle w:val="DefaultText"/>
              <w:rPr>
                <w:i/>
                <w:color w:val="auto"/>
              </w:rPr>
            </w:pPr>
            <w:sdt>
              <w:sdtPr>
                <w:rPr>
                  <w:rStyle w:val="DefaultTextItalicChar"/>
                  <w:color w:val="auto"/>
                </w:rPr>
                <w:id w:val="1579085823"/>
                <w:placeholder>
                  <w:docPart w:val="E2FF0F5C9DE644CDABEBA6B473EDA0E4"/>
                </w:placeholder>
              </w:sdtPr>
              <w:sdtEndPr>
                <w:rPr>
                  <w:rStyle w:val="DefaultTextItalicChar"/>
                </w:rPr>
              </w:sdtEndPr>
              <w:sdtContent>
                <w:r w:rsidR="00323C81" w:rsidRPr="00117787">
                  <w:rPr>
                    <w:rStyle w:val="DefaultTextItalicChar"/>
                    <w:color w:val="auto"/>
                  </w:rPr>
                  <w:t>Equal Opportunity Act 1984 (SA)</w:t>
                </w:r>
              </w:sdtContent>
            </w:sdt>
          </w:p>
        </w:tc>
      </w:tr>
    </w:tbl>
    <w:p w:rsidR="00602076" w:rsidRPr="00CC41AB" w:rsidRDefault="00602076">
      <w:pPr>
        <w:rPr>
          <w:rFonts w:ascii="Arial" w:hAnsi="Arial" w:cs="Arial"/>
        </w:rPr>
      </w:pPr>
    </w:p>
    <w:p w:rsidR="00602076" w:rsidRDefault="00602076" w:rsidP="00AC61BF">
      <w:pPr>
        <w:pStyle w:val="Heading2"/>
      </w:pPr>
      <w:bookmarkStart w:id="8" w:name="_Toc492040017"/>
      <w:r w:rsidRPr="00CC41AB">
        <w:t>Organisation</w:t>
      </w:r>
      <w:r w:rsidR="00C73F9C">
        <w:t xml:space="preserve"> of the a</w:t>
      </w:r>
      <w:r w:rsidRPr="00CC41AB">
        <w:t>gency</w:t>
      </w:r>
      <w:bookmarkEnd w:id="8"/>
      <w:r w:rsidRPr="00CC41AB">
        <w:t xml:space="preserve"> </w:t>
      </w:r>
    </w:p>
    <w:p w:rsidR="00D60EDB" w:rsidRDefault="00D60EDB" w:rsidP="00AC61BF">
      <w:r>
        <w:rPr>
          <w:noProof/>
          <w:lang w:eastAsia="en-AU"/>
        </w:rPr>
        <w:drawing>
          <wp:inline distT="0" distB="0" distL="0" distR="0">
            <wp:extent cx="6060558" cy="3615069"/>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9" w:name="_GoBack"/>
      <w:bookmarkEnd w:id="9"/>
    </w:p>
    <w:p w:rsidR="00D60EDB" w:rsidRDefault="00D60EDB" w:rsidP="00AC61BF"/>
    <w:p w:rsidR="003916FC" w:rsidRPr="00AC61BF" w:rsidRDefault="003916FC" w:rsidP="003916FC">
      <w:pPr>
        <w:jc w:val="center"/>
      </w:pPr>
    </w:p>
    <w:p w:rsidR="00602076" w:rsidRDefault="00602076">
      <w:pPr>
        <w:rPr>
          <w:rFonts w:ascii="Arial" w:hAnsi="Arial" w:cs="Arial"/>
        </w:rPr>
      </w:pPr>
    </w:p>
    <w:p w:rsidR="00331512" w:rsidRDefault="00EF09B3" w:rsidP="007331A7">
      <w:pPr>
        <w:pStyle w:val="Heading2"/>
      </w:pPr>
      <w:bookmarkStart w:id="10" w:name="_Toc492040018"/>
      <w:r>
        <w:t>Executive e</w:t>
      </w:r>
      <w:r w:rsidR="007114BC">
        <w:t xml:space="preserve">mployment in the </w:t>
      </w:r>
      <w:r w:rsidR="007303E3">
        <w:t>a</w:t>
      </w:r>
      <w:r w:rsidR="007114BC">
        <w:t>gency</w:t>
      </w:r>
      <w:bookmarkEnd w:id="10"/>
    </w:p>
    <w:p w:rsidR="00331512" w:rsidRPr="00122E82" w:rsidRDefault="00331512" w:rsidP="00331512">
      <w:pPr>
        <w:spacing w:after="0"/>
        <w:rPr>
          <w:rFonts w:ascii="Arial" w:hAnsi="Arial" w:cs="Arial"/>
          <w:b/>
        </w:rPr>
      </w:pPr>
    </w:p>
    <w:tbl>
      <w:tblPr>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959"/>
        <w:gridCol w:w="3118"/>
      </w:tblGrid>
      <w:tr w:rsidR="00331512" w:rsidRPr="00122E82" w:rsidTr="00224798">
        <w:trPr>
          <w:tblHeader/>
        </w:trPr>
        <w:tc>
          <w:tcPr>
            <w:tcW w:w="5959" w:type="dxa"/>
          </w:tcPr>
          <w:p w:rsidR="00331512" w:rsidRPr="00122E82" w:rsidRDefault="00331512" w:rsidP="00122E82">
            <w:pPr>
              <w:pStyle w:val="DefaultText"/>
              <w:rPr>
                <w:b/>
              </w:rPr>
            </w:pPr>
            <w:r w:rsidRPr="00122E82">
              <w:rPr>
                <w:b/>
              </w:rPr>
              <w:t>Executive classification</w:t>
            </w:r>
          </w:p>
        </w:tc>
        <w:tc>
          <w:tcPr>
            <w:tcW w:w="3118" w:type="dxa"/>
          </w:tcPr>
          <w:p w:rsidR="00331512" w:rsidRPr="00122E82" w:rsidRDefault="00331512" w:rsidP="00122E82">
            <w:pPr>
              <w:pStyle w:val="DefaultText"/>
              <w:rPr>
                <w:b/>
              </w:rPr>
            </w:pPr>
            <w:r w:rsidRPr="00122E82">
              <w:rPr>
                <w:b/>
              </w:rPr>
              <w:t>Number of executives</w:t>
            </w:r>
          </w:p>
        </w:tc>
      </w:tr>
      <w:tr w:rsidR="00331512" w:rsidRPr="00122E82" w:rsidTr="00224798">
        <w:trPr>
          <w:cantSplit/>
        </w:trPr>
        <w:sdt>
          <w:sdtPr>
            <w:rPr>
              <w:rStyle w:val="DefaultTextChar"/>
            </w:rPr>
            <w:id w:val="-2049058432"/>
            <w:placeholder>
              <w:docPart w:val="34F1ACCC28A64A00B05984B6E170B41B"/>
            </w:placeholder>
          </w:sdtPr>
          <w:sdtEndPr>
            <w:rPr>
              <w:rStyle w:val="DefaultParagraphFont"/>
            </w:rPr>
          </w:sdtEndPr>
          <w:sdtContent>
            <w:tc>
              <w:tcPr>
                <w:tcW w:w="5959" w:type="dxa"/>
              </w:tcPr>
              <w:p w:rsidR="00331512" w:rsidRPr="00122E82" w:rsidRDefault="00E464D5" w:rsidP="00E464D5">
                <w:pPr>
                  <w:pStyle w:val="DefaultText"/>
                </w:pPr>
                <w:r>
                  <w:rPr>
                    <w:rStyle w:val="DefaultTextChar"/>
                  </w:rPr>
                  <w:t>None - Commissioner is a statutory appointment</w:t>
                </w:r>
              </w:p>
            </w:tc>
          </w:sdtContent>
        </w:sdt>
        <w:sdt>
          <w:sdtPr>
            <w:rPr>
              <w:rStyle w:val="DefaultTextChar"/>
            </w:rPr>
            <w:id w:val="-1978288629"/>
            <w:comboBox>
              <w:listItem w:displayText="5" w:value="5"/>
              <w:listItem w:displayText="10" w:value="10"/>
              <w:listItem w:displayText="15" w:value="15"/>
              <w:listItem w:displayText="20" w:value="20"/>
              <w:listItem w:displayText="30" w:value="30"/>
            </w:comboBox>
          </w:sdtPr>
          <w:sdtEndPr>
            <w:rPr>
              <w:rStyle w:val="DefaultTextChar"/>
            </w:rPr>
          </w:sdtEndPr>
          <w:sdtContent>
            <w:tc>
              <w:tcPr>
                <w:tcW w:w="3118" w:type="dxa"/>
              </w:tcPr>
              <w:p w:rsidR="00331512" w:rsidRPr="00122E82" w:rsidRDefault="00E464D5" w:rsidP="00E464D5">
                <w:pPr>
                  <w:pStyle w:val="DefaultText"/>
                </w:pPr>
                <w:r>
                  <w:rPr>
                    <w:rStyle w:val="DefaultTextChar"/>
                  </w:rPr>
                  <w:t>0</w:t>
                </w:r>
              </w:p>
            </w:tc>
          </w:sdtContent>
        </w:sdt>
      </w:tr>
    </w:tbl>
    <w:p w:rsidR="00D04BDA" w:rsidRDefault="00D04BDA" w:rsidP="00D04BDA">
      <w:pPr>
        <w:spacing w:before="120"/>
        <w:rPr>
          <w:rFonts w:ascii="Arial" w:hAnsi="Arial" w:cs="Arial"/>
        </w:rPr>
      </w:pPr>
      <w:r>
        <w:rPr>
          <w:rFonts w:ascii="Arial" w:hAnsi="Arial" w:cs="Arial"/>
        </w:rPr>
        <w:t xml:space="preserve">Data for the past five years is available at: </w:t>
      </w:r>
      <w:sdt>
        <w:sdtPr>
          <w:rPr>
            <w:rStyle w:val="DefaultTextChar"/>
            <w:color w:val="auto"/>
            <w:highlight w:val="yellow"/>
          </w:rPr>
          <w:id w:val="1469622159"/>
        </w:sdtPr>
        <w:sdtEndPr>
          <w:rPr>
            <w:rStyle w:val="DefaultTextChar"/>
            <w:highlight w:val="none"/>
          </w:rPr>
        </w:sdtEndPr>
        <w:sdtContent>
          <w:hyperlink r:id="rId19" w:history="1">
            <w:r w:rsidR="005C73FC">
              <w:rPr>
                <w:rStyle w:val="Hyperlink"/>
              </w:rPr>
              <w:t>https://data.sa.gov.au/data/organization/attorney-general-s-dept</w:t>
            </w:r>
          </w:hyperlink>
          <w:r w:rsidR="005C73FC">
            <w:t xml:space="preserve"> </w:t>
          </w:r>
        </w:sdtContent>
      </w:sdt>
    </w:p>
    <w:p w:rsidR="00331512" w:rsidRPr="00CC41AB" w:rsidRDefault="00AD305B" w:rsidP="00224798">
      <w:pPr>
        <w:pStyle w:val="DefaultText"/>
        <w:ind w:right="-188"/>
      </w:pPr>
      <w:r>
        <w:t xml:space="preserve">For further information, the </w:t>
      </w:r>
      <w:hyperlink r:id="rId20" w:history="1">
        <w:r w:rsidRPr="00715E52">
          <w:rPr>
            <w:rStyle w:val="Hyperlink"/>
          </w:rPr>
          <w:t>Office for the Public Sector</w:t>
        </w:r>
      </w:hyperlink>
      <w:r>
        <w:t xml:space="preserve"> has a </w:t>
      </w:r>
      <w:hyperlink r:id="rId21" w:history="1">
        <w:r w:rsidRPr="00540FBF">
          <w:rPr>
            <w:rStyle w:val="Hyperlink"/>
          </w:rPr>
          <w:t>data dashboard</w:t>
        </w:r>
      </w:hyperlink>
      <w:r>
        <w:t xml:space="preserve"> </w:t>
      </w:r>
      <w:r w:rsidR="00331512" w:rsidRPr="00CC41AB">
        <w:t>for further information on the breakdown of executive gender, salary and tenure by agency.</w:t>
      </w:r>
    </w:p>
    <w:p w:rsidR="00F361B3" w:rsidRDefault="00F361B3">
      <w:pPr>
        <w:rPr>
          <w:rFonts w:ascii="Arial" w:hAnsi="Arial" w:cs="Arial"/>
        </w:rPr>
      </w:pPr>
      <w:r>
        <w:rPr>
          <w:rFonts w:ascii="Arial" w:hAnsi="Arial" w:cs="Arial"/>
        </w:rPr>
        <w:br w:type="page"/>
      </w:r>
    </w:p>
    <w:p w:rsidR="00930F23" w:rsidRPr="00CC41AB" w:rsidRDefault="00EF09B3" w:rsidP="00AC61BF">
      <w:pPr>
        <w:pStyle w:val="Heading1"/>
      </w:pPr>
      <w:bookmarkStart w:id="11" w:name="_Toc492040019"/>
      <w:r>
        <w:lastRenderedPageBreak/>
        <w:t>Section B</w:t>
      </w:r>
      <w:r w:rsidR="00AC61BF">
        <w:t xml:space="preserve">: </w:t>
      </w:r>
      <w:r w:rsidR="007A231F">
        <w:t>R</w:t>
      </w:r>
      <w:r w:rsidRPr="00CC41AB">
        <w:t>epo</w:t>
      </w:r>
      <w:r>
        <w:t xml:space="preserve">rting </w:t>
      </w:r>
      <w:r w:rsidR="007F6267">
        <w:t>required under any other a</w:t>
      </w:r>
      <w:r w:rsidRPr="00CC41AB">
        <w:t xml:space="preserve">ct or </w:t>
      </w:r>
      <w:r>
        <w:t>r</w:t>
      </w:r>
      <w:r w:rsidRPr="00CC41AB">
        <w:t>egulation</w:t>
      </w:r>
      <w:bookmarkEnd w:id="11"/>
    </w:p>
    <w:p w:rsidR="00341A51" w:rsidRPr="00CC41AB" w:rsidRDefault="00341A51" w:rsidP="00341A51">
      <w:pPr>
        <w:spacing w:after="0"/>
        <w:rPr>
          <w:rFonts w:ascii="Arial" w:hAnsi="Arial" w:cs="Arial"/>
          <w:b/>
          <w:color w:val="808080" w:themeColor="background1" w:themeShade="80"/>
        </w:rPr>
      </w:pPr>
    </w:p>
    <w:tbl>
      <w:tblPr>
        <w:tblW w:w="0" w:type="auto"/>
        <w:tblInd w:w="-5" w:type="dxa"/>
        <w:tblLook w:val="04A0" w:firstRow="1" w:lastRow="0" w:firstColumn="1" w:lastColumn="0" w:noHBand="0" w:noVBand="1"/>
      </w:tblPr>
      <w:tblGrid>
        <w:gridCol w:w="9031"/>
      </w:tblGrid>
      <w:tr w:rsidR="00341A51" w:rsidRPr="001D0D8C" w:rsidTr="001C3ACF">
        <w:trPr>
          <w:trHeight w:val="441"/>
        </w:trPr>
        <w:tc>
          <w:tcPr>
            <w:tcW w:w="9021" w:type="dxa"/>
            <w:vAlign w:val="center"/>
          </w:tcPr>
          <w:p w:rsidR="00341A51" w:rsidRPr="001D0D8C" w:rsidRDefault="00B50DDC" w:rsidP="00E04FB6">
            <w:pPr>
              <w:pStyle w:val="DefaultText"/>
              <w:spacing w:before="120"/>
              <w:rPr>
                <w:rStyle w:val="DefaultTextChar"/>
              </w:rPr>
            </w:pPr>
            <w:r>
              <w:rPr>
                <w:rStyle w:val="DefaultTextChar"/>
                <w:b/>
              </w:rPr>
              <w:t>South Australia Equal Opportunity Act 1984</w:t>
            </w:r>
            <w:r w:rsidR="00E85251">
              <w:rPr>
                <w:rStyle w:val="DefaultTextChar"/>
                <w:b/>
              </w:rPr>
              <w:t xml:space="preserve"> (Version 21.03.2017-30.06.2017)</w:t>
            </w:r>
          </w:p>
          <w:p w:rsidR="00341A51" w:rsidRPr="001D0D8C" w:rsidRDefault="00341A51" w:rsidP="00341A51">
            <w:pPr>
              <w:pStyle w:val="DefaultText"/>
              <w:rPr>
                <w:rStyle w:val="DefaultTextChar"/>
              </w:rPr>
            </w:pPr>
          </w:p>
          <w:bookmarkStart w:id="12" w:name="_Toc492040020" w:displacedByCustomXml="next"/>
          <w:sdt>
            <w:sdtPr>
              <w:rPr>
                <w:rStyle w:val="Heading2Char"/>
              </w:rPr>
              <w:id w:val="1563212458"/>
            </w:sdtPr>
            <w:sdtEndPr>
              <w:rPr>
                <w:rStyle w:val="Heading2Char"/>
              </w:rPr>
            </w:sdtEndPr>
            <w:sdtContent>
              <w:p w:rsidR="00341A51" w:rsidRPr="001D0D8C" w:rsidRDefault="00B50DDC" w:rsidP="00B50DDC">
                <w:pPr>
                  <w:pStyle w:val="DefaultText"/>
                  <w:rPr>
                    <w:rStyle w:val="DefaultTextChar"/>
                  </w:rPr>
                </w:pPr>
                <w:r>
                  <w:rPr>
                    <w:rStyle w:val="Heading2Char"/>
                  </w:rPr>
                  <w:t>Equal Opportunity Act 1984</w:t>
                </w:r>
              </w:p>
            </w:sdtContent>
          </w:sdt>
          <w:bookmarkEnd w:id="12" w:displacedByCustomXml="prev"/>
        </w:tc>
      </w:tr>
      <w:tr w:rsidR="00341A51" w:rsidRPr="001D0D8C" w:rsidTr="00341A51">
        <w:trPr>
          <w:trHeight w:val="567"/>
        </w:trPr>
        <w:sdt>
          <w:sdtPr>
            <w:rPr>
              <w:rStyle w:val="DefaultTextChar"/>
            </w:rPr>
            <w:id w:val="58993894"/>
          </w:sdtPr>
          <w:sdtEndPr>
            <w:rPr>
              <w:rStyle w:val="DefaultTextChar"/>
            </w:rPr>
          </w:sdtEndPr>
          <w:sdtContent>
            <w:tc>
              <w:tcPr>
                <w:tcW w:w="9021" w:type="dxa"/>
              </w:tcPr>
              <w:p w:rsidR="001E4637" w:rsidRPr="007E7D12" w:rsidRDefault="001E4637" w:rsidP="00987CD4">
                <w:pPr>
                  <w:pStyle w:val="DefaultText"/>
                  <w:shd w:val="clear" w:color="auto" w:fill="E7E6E6" w:themeFill="background2"/>
                  <w:spacing w:before="120"/>
                  <w:rPr>
                    <w:rStyle w:val="DefaultTextChar"/>
                    <w:b/>
                  </w:rPr>
                </w:pPr>
                <w:r w:rsidRPr="007E7D12">
                  <w:rPr>
                    <w:rStyle w:val="DefaultTextChar"/>
                    <w:b/>
                  </w:rPr>
                  <w:t>Section 14 - Annual report by Commissioner</w:t>
                </w:r>
              </w:p>
              <w:p w:rsidR="001E4637" w:rsidRDefault="001E4637" w:rsidP="00987CD4">
                <w:pPr>
                  <w:pStyle w:val="DefaultText"/>
                  <w:shd w:val="clear" w:color="auto" w:fill="E7E6E6" w:themeFill="background2"/>
                  <w:spacing w:before="120"/>
                  <w:rPr>
                    <w:rStyle w:val="DefaultTextChar"/>
                  </w:rPr>
                </w:pPr>
                <w:r>
                  <w:rPr>
                    <w:rStyle w:val="DefaultTextChar"/>
                  </w:rPr>
                  <w:t xml:space="preserve">(1) The Commissioner must, not later than 30 September in each year, report to the Minister on - </w:t>
                </w:r>
              </w:p>
              <w:p w:rsidR="001E4637" w:rsidRDefault="001E4637" w:rsidP="00987CD4">
                <w:pPr>
                  <w:pStyle w:val="DefaultText"/>
                  <w:shd w:val="clear" w:color="auto" w:fill="E7E6E6" w:themeFill="background2"/>
                  <w:spacing w:before="120"/>
                  <w:ind w:left="720"/>
                  <w:rPr>
                    <w:rStyle w:val="DefaultTextChar"/>
                  </w:rPr>
                </w:pPr>
                <w:r>
                  <w:rPr>
                    <w:rStyle w:val="DefaultTextChar"/>
                  </w:rPr>
                  <w:t>(a) the operation and administration of this Act; and</w:t>
                </w:r>
              </w:p>
              <w:p w:rsidR="001E4637" w:rsidRDefault="001E4637" w:rsidP="00987CD4">
                <w:pPr>
                  <w:pStyle w:val="DefaultText"/>
                  <w:shd w:val="clear" w:color="auto" w:fill="E7E6E6" w:themeFill="background2"/>
                  <w:spacing w:before="120"/>
                  <w:ind w:left="720"/>
                  <w:rPr>
                    <w:rStyle w:val="DefaultTextChar"/>
                  </w:rPr>
                </w:pPr>
                <w:r>
                  <w:rPr>
                    <w:rStyle w:val="DefaultTextChar"/>
                  </w:rPr>
                  <w:t xml:space="preserve">(b) the work undertaken by the Commissioner under section 11, </w:t>
                </w:r>
              </w:p>
              <w:p w:rsidR="001E4637" w:rsidRDefault="001E4637" w:rsidP="00987CD4">
                <w:pPr>
                  <w:pStyle w:val="DefaultText"/>
                  <w:shd w:val="clear" w:color="auto" w:fill="E7E6E6" w:themeFill="background2"/>
                  <w:spacing w:before="120"/>
                  <w:rPr>
                    <w:rStyle w:val="DefaultTextChar"/>
                  </w:rPr>
                </w:pPr>
                <w:r>
                  <w:rPr>
                    <w:rStyle w:val="DefaultTextChar"/>
                  </w:rPr>
                  <w:t>during the previous financial year.</w:t>
                </w:r>
              </w:p>
              <w:p w:rsidR="001E4637" w:rsidRDefault="001E4637" w:rsidP="00987CD4">
                <w:pPr>
                  <w:pStyle w:val="DefaultText"/>
                  <w:shd w:val="clear" w:color="auto" w:fill="E7E6E6" w:themeFill="background2"/>
                  <w:spacing w:before="120"/>
                  <w:rPr>
                    <w:rStyle w:val="DefaultTextChar"/>
                  </w:rPr>
                </w:pPr>
              </w:p>
              <w:p w:rsidR="001E4637" w:rsidRPr="008056E5" w:rsidRDefault="001E4637" w:rsidP="00987CD4">
                <w:pPr>
                  <w:pStyle w:val="DefaultText"/>
                  <w:shd w:val="clear" w:color="auto" w:fill="E7E6E6" w:themeFill="background2"/>
                  <w:spacing w:before="120"/>
                  <w:rPr>
                    <w:rStyle w:val="DefaultTextChar"/>
                    <w:b/>
                  </w:rPr>
                </w:pPr>
                <w:r w:rsidRPr="008056E5">
                  <w:rPr>
                    <w:rStyle w:val="DefaultTextChar"/>
                    <w:b/>
                  </w:rPr>
                  <w:t>Section 11 - Functions of Commissioner</w:t>
                </w:r>
              </w:p>
              <w:p w:rsidR="00341A51" w:rsidRPr="001D0D8C" w:rsidRDefault="001E4637" w:rsidP="00987CD4">
                <w:pPr>
                  <w:pStyle w:val="DefaultText"/>
                  <w:shd w:val="clear" w:color="auto" w:fill="E7E6E6" w:themeFill="background2"/>
                  <w:spacing w:before="120"/>
                  <w:rPr>
                    <w:rStyle w:val="DefaultTextChar"/>
                  </w:rPr>
                </w:pPr>
                <w:r>
                  <w:rPr>
                    <w:rStyle w:val="DefaultTextChar"/>
                  </w:rPr>
                  <w:t>(1) The Commissioner must foster and encourage amongst members of the public informed and unprejudiced attitudes with a view to eliminating discrimination on the grounds to which this Act applies.</w:t>
                </w:r>
              </w:p>
            </w:tc>
          </w:sdtContent>
        </w:sdt>
      </w:tr>
      <w:tr w:rsidR="00341A51" w:rsidRPr="00CC41AB" w:rsidTr="008C6B55">
        <w:trPr>
          <w:trHeight w:val="1701"/>
        </w:trPr>
        <w:sdt>
          <w:sdtPr>
            <w:rPr>
              <w:rStyle w:val="DefaultTextChar"/>
            </w:rPr>
            <w:id w:val="910585879"/>
          </w:sdtPr>
          <w:sdtEndPr>
            <w:rPr>
              <w:rStyle w:val="DefaultTextChar"/>
            </w:rPr>
          </w:sdtEndPr>
          <w:sdtContent>
            <w:tc>
              <w:tcPr>
                <w:tcW w:w="9021" w:type="dxa"/>
              </w:tcPr>
              <w:p w:rsidR="00C8464A" w:rsidRPr="00147789" w:rsidRDefault="00F5692B" w:rsidP="00C8464A">
                <w:pPr>
                  <w:pStyle w:val="DefaultText"/>
                  <w:spacing w:before="120"/>
                  <w:rPr>
                    <w:rStyle w:val="DefaultTextChar"/>
                    <w:b/>
                  </w:rPr>
                </w:pPr>
                <w:r w:rsidRPr="00147789">
                  <w:rPr>
                    <w:rStyle w:val="DefaultTextChar"/>
                    <w:b/>
                  </w:rPr>
                  <w:t xml:space="preserve">Training and Community </w:t>
                </w:r>
                <w:r w:rsidR="00C8464A" w:rsidRPr="00147789">
                  <w:rPr>
                    <w:rStyle w:val="DefaultTextChar"/>
                    <w:b/>
                  </w:rPr>
                  <w:t>Education</w:t>
                </w:r>
              </w:p>
              <w:p w:rsidR="00F5692B" w:rsidRDefault="00F5692B" w:rsidP="00F5692B">
                <w:pPr>
                  <w:rPr>
                    <w:rFonts w:ascii="Arial" w:hAnsi="Arial" w:cs="Arial"/>
                  </w:rPr>
                </w:pPr>
                <w:r>
                  <w:rPr>
                    <w:rFonts w:ascii="Arial" w:hAnsi="Arial" w:cs="Arial"/>
                  </w:rPr>
                  <w:t xml:space="preserve">The EOC provides education and training services to promote equal opportunity principles and to give people the knowledge and skills needed to understand their rights and responsibilities under the </w:t>
                </w:r>
                <w:r w:rsidRPr="003C0756">
                  <w:rPr>
                    <w:rFonts w:ascii="Arial" w:hAnsi="Arial" w:cs="Arial"/>
                    <w:i/>
                  </w:rPr>
                  <w:t>Equal Opportunity Act 1984</w:t>
                </w:r>
                <w:r>
                  <w:rPr>
                    <w:rFonts w:ascii="Arial" w:hAnsi="Arial" w:cs="Arial"/>
                  </w:rPr>
                  <w:t xml:space="preserve"> (SA). These services include in-house training courses, customised training for organisations and workplaces, and education and information sessions for the community.</w:t>
                </w:r>
              </w:p>
              <w:p w:rsidR="00F5692B" w:rsidRDefault="00F5692B" w:rsidP="00F5692B">
                <w:pPr>
                  <w:rPr>
                    <w:rFonts w:ascii="Arial" w:hAnsi="Arial" w:cs="Arial"/>
                  </w:rPr>
                </w:pPr>
                <w:r>
                  <w:rPr>
                    <w:rFonts w:ascii="Arial" w:hAnsi="Arial" w:cs="Arial"/>
                  </w:rPr>
                  <w:t xml:space="preserve">In 2016-17, the EOC delivered 36 in-house and customised training sessions to employers, employees and community groups, as illustrated in Table 20 below. The EOC’s public training program was limited from February to June 2017 to enable staff to undertake a training review and develop a new collaborative training and education model with industry and university providers. This resulted in a decrease in the number of in-house and customised training/education sessions delivered in 2016-17. </w:t>
                </w:r>
              </w:p>
              <w:p w:rsidR="00F5692B" w:rsidRDefault="00F5692B" w:rsidP="00F5692B">
                <w:pPr>
                  <w:rPr>
                    <w:rFonts w:ascii="Arial" w:hAnsi="Arial" w:cs="Arial"/>
                  </w:rPr>
                </w:pPr>
                <w:r>
                  <w:rPr>
                    <w:rFonts w:ascii="Arial" w:hAnsi="Arial" w:cs="Arial"/>
                  </w:rPr>
                  <w:t xml:space="preserve">Types of courses provided include:  </w:t>
                </w:r>
                <w:r w:rsidRPr="00647A57">
                  <w:rPr>
                    <w:rFonts w:ascii="Arial" w:hAnsi="Arial" w:cs="Arial"/>
                  </w:rPr>
                  <w:t>Preventing workplace bullying, discrimination and harassment; Managers: resolving workplace conflict, bullying; Contact person role &amp; responsibilities and refresher courses; unconscious bias in recruitment</w:t>
                </w:r>
              </w:p>
              <w:p w:rsidR="00F5692B" w:rsidRPr="005F5FBE" w:rsidRDefault="00F5692B" w:rsidP="00F5692B">
                <w:pPr>
                  <w:rPr>
                    <w:rFonts w:ascii="Arial" w:hAnsi="Arial" w:cs="Arial"/>
                  </w:rPr>
                </w:pPr>
                <w:r w:rsidRPr="005F5FBE">
                  <w:rPr>
                    <w:rFonts w:ascii="Arial" w:hAnsi="Arial" w:cs="Arial"/>
                  </w:rPr>
                  <w:t xml:space="preserve">Table </w:t>
                </w:r>
                <w:r w:rsidR="008C6B55">
                  <w:rPr>
                    <w:rFonts w:ascii="Arial" w:hAnsi="Arial" w:cs="Arial"/>
                  </w:rPr>
                  <w:t>1</w:t>
                </w:r>
                <w:r w:rsidRPr="005F5FBE">
                  <w:rPr>
                    <w:rFonts w:ascii="Arial" w:hAnsi="Arial" w:cs="Arial"/>
                  </w:rPr>
                  <w:t>:</w:t>
                </w: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595"/>
                  <w:gridCol w:w="595"/>
                  <w:gridCol w:w="595"/>
                  <w:gridCol w:w="594"/>
                  <w:gridCol w:w="596"/>
                  <w:gridCol w:w="597"/>
                  <w:gridCol w:w="596"/>
                  <w:gridCol w:w="596"/>
                  <w:gridCol w:w="596"/>
                  <w:gridCol w:w="596"/>
                  <w:gridCol w:w="596"/>
                  <w:gridCol w:w="620"/>
                </w:tblGrid>
                <w:tr w:rsidR="00F5692B" w:rsidRPr="00C20AE9" w:rsidTr="00F5692B">
                  <w:trPr>
                    <w:cantSplit/>
                    <w:trHeight w:val="1440"/>
                  </w:trPr>
                  <w:tc>
                    <w:tcPr>
                      <w:tcW w:w="1587" w:type="dxa"/>
                      <w:vMerge w:val="restart"/>
                      <w:shd w:val="clear" w:color="auto" w:fill="E7E6E6" w:themeFill="background2"/>
                      <w:noWrap/>
                      <w:vAlign w:val="bottom"/>
                      <w:hideMark/>
                    </w:tcPr>
                    <w:p w:rsidR="00F5692B" w:rsidRPr="00C20AE9" w:rsidRDefault="00F5692B" w:rsidP="008C6B55">
                      <w:pPr>
                        <w:spacing w:after="0" w:line="240" w:lineRule="auto"/>
                        <w:rPr>
                          <w:rFonts w:ascii="Arial" w:eastAsia="Times New Roman" w:hAnsi="Arial" w:cs="Arial"/>
                          <w:sz w:val="20"/>
                          <w:szCs w:val="20"/>
                          <w:lang w:eastAsia="en-AU"/>
                        </w:rPr>
                      </w:pPr>
                      <w:r w:rsidRPr="00C20AE9">
                        <w:rPr>
                          <w:rFonts w:ascii="Arial" w:hAnsi="Arial" w:cs="Arial"/>
                          <w:b/>
                          <w:sz w:val="20"/>
                          <w:szCs w:val="20"/>
                        </w:rPr>
                        <w:t>Training Provided to External Agencies</w:t>
                      </w:r>
                    </w:p>
                    <w:p w:rsidR="00F5692B" w:rsidRPr="00C20AE9" w:rsidRDefault="00F5692B" w:rsidP="008C6B55">
                      <w:pPr>
                        <w:spacing w:after="0" w:line="240" w:lineRule="auto"/>
                        <w:rPr>
                          <w:rFonts w:ascii="Arial" w:eastAsia="Times New Roman" w:hAnsi="Arial" w:cs="Arial"/>
                          <w:sz w:val="20"/>
                          <w:szCs w:val="20"/>
                          <w:lang w:eastAsia="en-AU"/>
                        </w:rPr>
                      </w:pPr>
                      <w:r w:rsidRPr="007E671D">
                        <w:rPr>
                          <w:rFonts w:ascii="Arial" w:eastAsia="Times New Roman" w:hAnsi="Arial" w:cs="Arial"/>
                          <w:sz w:val="18"/>
                          <w:szCs w:val="18"/>
                          <w:lang w:eastAsia="en-AU"/>
                        </w:rPr>
                        <w:t> </w:t>
                      </w:r>
                    </w:p>
                  </w:tc>
                  <w:tc>
                    <w:tcPr>
                      <w:tcW w:w="608"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5 year avg (2009-14)</w:t>
                      </w:r>
                    </w:p>
                  </w:tc>
                  <w:tc>
                    <w:tcPr>
                      <w:tcW w:w="608" w:type="dxa"/>
                      <w:shd w:val="clear" w:color="auto" w:fill="E7E6E6" w:themeFill="background2"/>
                      <w:noWrap/>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14/15</w:t>
                      </w:r>
                    </w:p>
                  </w:tc>
                  <w:tc>
                    <w:tcPr>
                      <w:tcW w:w="608"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15/16</w:t>
                      </w:r>
                    </w:p>
                  </w:tc>
                  <w:tc>
                    <w:tcPr>
                      <w:tcW w:w="608"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16/17</w:t>
                      </w:r>
                    </w:p>
                  </w:tc>
                  <w:tc>
                    <w:tcPr>
                      <w:tcW w:w="610"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5 year avg (2009-14)</w:t>
                      </w:r>
                    </w:p>
                  </w:tc>
                  <w:tc>
                    <w:tcPr>
                      <w:tcW w:w="611"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14/15</w:t>
                      </w:r>
                    </w:p>
                  </w:tc>
                  <w:tc>
                    <w:tcPr>
                      <w:tcW w:w="610" w:type="dxa"/>
                      <w:shd w:val="clear" w:color="auto" w:fill="E7E6E6" w:themeFill="background2"/>
                      <w:noWrap/>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15/16</w:t>
                      </w:r>
                    </w:p>
                  </w:tc>
                  <w:tc>
                    <w:tcPr>
                      <w:tcW w:w="610" w:type="dxa"/>
                      <w:shd w:val="clear" w:color="auto" w:fill="E7E6E6" w:themeFill="background2"/>
                      <w:noWrap/>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16/17</w:t>
                      </w:r>
                    </w:p>
                  </w:tc>
                  <w:tc>
                    <w:tcPr>
                      <w:tcW w:w="610"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5 year avg (2009-14)</w:t>
                      </w:r>
                    </w:p>
                  </w:tc>
                  <w:tc>
                    <w:tcPr>
                      <w:tcW w:w="610" w:type="dxa"/>
                      <w:shd w:val="clear" w:color="auto" w:fill="E7E6E6" w:themeFill="background2"/>
                      <w:noWrap/>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14/15</w:t>
                      </w:r>
                    </w:p>
                  </w:tc>
                  <w:tc>
                    <w:tcPr>
                      <w:tcW w:w="610"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15/16</w:t>
                      </w:r>
                    </w:p>
                  </w:tc>
                  <w:tc>
                    <w:tcPr>
                      <w:tcW w:w="635" w:type="dxa"/>
                      <w:shd w:val="clear" w:color="auto" w:fill="E7E6E6" w:themeFill="background2"/>
                      <w:textDirection w:val="btLr"/>
                      <w:hideMark/>
                    </w:tcPr>
                    <w:p w:rsidR="00F5692B" w:rsidRPr="00C20AE9" w:rsidRDefault="00F5692B" w:rsidP="008C6B55">
                      <w:pPr>
                        <w:spacing w:after="0" w:line="240" w:lineRule="auto"/>
                        <w:ind w:left="113" w:right="113"/>
                        <w:jc w:val="center"/>
                        <w:rPr>
                          <w:rFonts w:ascii="Arial" w:eastAsia="Times New Roman" w:hAnsi="Arial" w:cs="Arial"/>
                          <w:sz w:val="18"/>
                          <w:szCs w:val="18"/>
                          <w:lang w:eastAsia="en-AU"/>
                        </w:rPr>
                      </w:pPr>
                      <w:r w:rsidRPr="00C20AE9">
                        <w:rPr>
                          <w:rFonts w:ascii="Arial" w:eastAsia="Times New Roman" w:hAnsi="Arial" w:cs="Arial"/>
                          <w:sz w:val="18"/>
                          <w:szCs w:val="18"/>
                          <w:lang w:eastAsia="en-AU"/>
                        </w:rPr>
                        <w:t>16/17</w:t>
                      </w:r>
                    </w:p>
                  </w:tc>
                </w:tr>
                <w:tr w:rsidR="00F5692B" w:rsidRPr="007E671D" w:rsidTr="00F5692B">
                  <w:trPr>
                    <w:trHeight w:val="255"/>
                  </w:trPr>
                  <w:tc>
                    <w:tcPr>
                      <w:tcW w:w="1587" w:type="dxa"/>
                      <w:vMerge/>
                      <w:shd w:val="clear" w:color="auto" w:fill="E7E6E6" w:themeFill="background2"/>
                      <w:noWrap/>
                      <w:vAlign w:val="bottom"/>
                      <w:hideMark/>
                    </w:tcPr>
                    <w:p w:rsidR="00F5692B" w:rsidRPr="007E671D" w:rsidRDefault="00F5692B" w:rsidP="008C6B55">
                      <w:pPr>
                        <w:spacing w:after="0" w:line="240" w:lineRule="auto"/>
                        <w:rPr>
                          <w:rFonts w:ascii="Arial" w:eastAsia="Times New Roman" w:hAnsi="Arial" w:cs="Arial"/>
                          <w:sz w:val="18"/>
                          <w:szCs w:val="18"/>
                          <w:lang w:eastAsia="en-AU"/>
                        </w:rPr>
                      </w:pPr>
                    </w:p>
                  </w:tc>
                  <w:tc>
                    <w:tcPr>
                      <w:tcW w:w="2432" w:type="dxa"/>
                      <w:gridSpan w:val="4"/>
                      <w:shd w:val="clear" w:color="auto" w:fill="E7E6E6" w:themeFill="background2"/>
                      <w:noWrap/>
                      <w:vAlign w:val="bottom"/>
                      <w:hideMark/>
                    </w:tcPr>
                    <w:p w:rsidR="00F5692B" w:rsidRPr="007E671D" w:rsidRDefault="00F5692B" w:rsidP="008C6B55">
                      <w:pPr>
                        <w:spacing w:after="0" w:line="240" w:lineRule="auto"/>
                        <w:jc w:val="center"/>
                        <w:rPr>
                          <w:rFonts w:ascii="Arial" w:eastAsia="Times New Roman" w:hAnsi="Arial" w:cs="Arial"/>
                          <w:sz w:val="18"/>
                          <w:szCs w:val="18"/>
                          <w:lang w:eastAsia="en-AU"/>
                        </w:rPr>
                      </w:pPr>
                      <w:r w:rsidRPr="007E671D">
                        <w:rPr>
                          <w:rFonts w:ascii="Arial" w:eastAsia="Times New Roman" w:hAnsi="Arial" w:cs="Arial"/>
                          <w:sz w:val="18"/>
                          <w:szCs w:val="18"/>
                          <w:lang w:eastAsia="en-AU"/>
                        </w:rPr>
                        <w:t>Paid</w:t>
                      </w:r>
                    </w:p>
                  </w:tc>
                  <w:tc>
                    <w:tcPr>
                      <w:tcW w:w="2441" w:type="dxa"/>
                      <w:gridSpan w:val="4"/>
                      <w:shd w:val="clear" w:color="auto" w:fill="E7E6E6" w:themeFill="background2"/>
                      <w:noWrap/>
                      <w:vAlign w:val="bottom"/>
                      <w:hideMark/>
                    </w:tcPr>
                    <w:p w:rsidR="00F5692B" w:rsidRPr="007E671D" w:rsidRDefault="00F5692B" w:rsidP="008C6B55">
                      <w:pPr>
                        <w:spacing w:after="0" w:line="240" w:lineRule="auto"/>
                        <w:jc w:val="center"/>
                        <w:rPr>
                          <w:rFonts w:ascii="Arial" w:eastAsia="Times New Roman" w:hAnsi="Arial" w:cs="Arial"/>
                          <w:sz w:val="18"/>
                          <w:szCs w:val="18"/>
                          <w:lang w:eastAsia="en-AU"/>
                        </w:rPr>
                      </w:pPr>
                      <w:r w:rsidRPr="007E671D">
                        <w:rPr>
                          <w:rFonts w:ascii="Arial" w:eastAsia="Times New Roman" w:hAnsi="Arial" w:cs="Arial"/>
                          <w:sz w:val="18"/>
                          <w:szCs w:val="18"/>
                          <w:lang w:eastAsia="en-AU"/>
                        </w:rPr>
                        <w:t>Unpaid</w:t>
                      </w:r>
                      <w:r>
                        <w:rPr>
                          <w:rFonts w:ascii="Arial" w:eastAsia="Times New Roman" w:hAnsi="Arial" w:cs="Arial"/>
                          <w:sz w:val="18"/>
                          <w:szCs w:val="18"/>
                          <w:lang w:eastAsia="en-AU"/>
                        </w:rPr>
                        <w:t xml:space="preserve"> </w:t>
                      </w:r>
                      <w:r w:rsidRPr="003C0756">
                        <w:rPr>
                          <w:rFonts w:ascii="Arial" w:eastAsia="Times New Roman" w:hAnsi="Arial" w:cs="Arial"/>
                          <w:sz w:val="16"/>
                          <w:szCs w:val="16"/>
                          <w:lang w:eastAsia="en-AU"/>
                        </w:rPr>
                        <w:t>#</w:t>
                      </w:r>
                    </w:p>
                  </w:tc>
                  <w:tc>
                    <w:tcPr>
                      <w:tcW w:w="2465" w:type="dxa"/>
                      <w:gridSpan w:val="4"/>
                      <w:shd w:val="clear" w:color="auto" w:fill="E7E6E6" w:themeFill="background2"/>
                      <w:noWrap/>
                      <w:vAlign w:val="bottom"/>
                      <w:hideMark/>
                    </w:tcPr>
                    <w:p w:rsidR="00F5692B" w:rsidRPr="007E671D" w:rsidRDefault="00F5692B" w:rsidP="008C6B55">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T</w:t>
                      </w:r>
                      <w:r w:rsidRPr="007E671D">
                        <w:rPr>
                          <w:rFonts w:ascii="Arial" w:eastAsia="Times New Roman" w:hAnsi="Arial" w:cs="Arial"/>
                          <w:sz w:val="18"/>
                          <w:szCs w:val="18"/>
                          <w:lang w:eastAsia="en-AU"/>
                        </w:rPr>
                        <w:t>otals</w:t>
                      </w:r>
                    </w:p>
                  </w:tc>
                </w:tr>
                <w:tr w:rsidR="00F5692B" w:rsidRPr="007E671D" w:rsidTr="00F5692B">
                  <w:trPr>
                    <w:trHeight w:val="414"/>
                  </w:trPr>
                  <w:tc>
                    <w:tcPr>
                      <w:tcW w:w="8925" w:type="dxa"/>
                      <w:gridSpan w:val="13"/>
                      <w:shd w:val="clear" w:color="auto" w:fill="auto"/>
                      <w:noWrap/>
                      <w:vAlign w:val="center"/>
                      <w:hideMark/>
                    </w:tcPr>
                    <w:p w:rsidR="00F5692B" w:rsidRPr="009E3F55" w:rsidRDefault="00F5692B" w:rsidP="008C6B55">
                      <w:pPr>
                        <w:spacing w:after="0" w:line="240" w:lineRule="auto"/>
                        <w:rPr>
                          <w:rFonts w:ascii="Arial" w:hAnsi="Arial" w:cs="Arial"/>
                          <w:color w:val="7F7F7F" w:themeColor="text1" w:themeTint="80"/>
                          <w:sz w:val="16"/>
                          <w:szCs w:val="16"/>
                        </w:rPr>
                      </w:pPr>
                      <w:r w:rsidRPr="009E3F55">
                        <w:rPr>
                          <w:rFonts w:ascii="Arial" w:hAnsi="Arial" w:cs="Arial"/>
                          <w:color w:val="7F7F7F" w:themeColor="text1" w:themeTint="80"/>
                          <w:sz w:val="18"/>
                          <w:szCs w:val="18"/>
                        </w:rPr>
                        <w:t>Customised Training:</w:t>
                      </w:r>
                    </w:p>
                  </w:tc>
                </w:tr>
                <w:tr w:rsidR="00F5692B" w:rsidRPr="007E671D" w:rsidTr="00F5692B">
                  <w:trPr>
                    <w:trHeight w:val="255"/>
                  </w:trPr>
                  <w:tc>
                    <w:tcPr>
                      <w:tcW w:w="1587" w:type="dxa"/>
                      <w:shd w:val="clear" w:color="auto" w:fill="auto"/>
                      <w:noWrap/>
                      <w:hideMark/>
                    </w:tcPr>
                    <w:p w:rsidR="00F5692B" w:rsidRPr="009E3F55" w:rsidRDefault="00F5692B" w:rsidP="008C6B55">
                      <w:pPr>
                        <w:spacing w:after="0" w:line="240" w:lineRule="auto"/>
                        <w:ind w:left="78"/>
                        <w:jc w:val="both"/>
                        <w:rPr>
                          <w:rFonts w:ascii="Arial" w:hAnsi="Arial" w:cs="Arial"/>
                          <w:color w:val="7F7F7F" w:themeColor="text1" w:themeTint="80"/>
                          <w:sz w:val="18"/>
                          <w:szCs w:val="18"/>
                        </w:rPr>
                      </w:pPr>
                      <w:r w:rsidRPr="009E3F55">
                        <w:rPr>
                          <w:rFonts w:ascii="Arial" w:hAnsi="Arial" w:cs="Arial"/>
                          <w:color w:val="7F7F7F" w:themeColor="text1" w:themeTint="80"/>
                          <w:sz w:val="18"/>
                          <w:szCs w:val="18"/>
                        </w:rPr>
                        <w:t>Participant nos.</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602</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455</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170</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268</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2436</w:t>
                      </w:r>
                    </w:p>
                  </w:tc>
                  <w:tc>
                    <w:tcPr>
                      <w:tcW w:w="611"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2511</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2016</w:t>
                      </w:r>
                    </w:p>
                  </w:tc>
                  <w:tc>
                    <w:tcPr>
                      <w:tcW w:w="610" w:type="dxa"/>
                      <w:tcBorders>
                        <w:right w:val="double" w:sz="4" w:space="0" w:color="auto"/>
                      </w:tcBorders>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640</w:t>
                      </w:r>
                    </w:p>
                  </w:tc>
                  <w:tc>
                    <w:tcPr>
                      <w:tcW w:w="610" w:type="dxa"/>
                      <w:tcBorders>
                        <w:left w:val="double" w:sz="4" w:space="0" w:color="auto"/>
                      </w:tcBorders>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3038</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2966</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2186</w:t>
                      </w:r>
                    </w:p>
                  </w:tc>
                  <w:tc>
                    <w:tcPr>
                      <w:tcW w:w="635"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908</w:t>
                      </w:r>
                    </w:p>
                  </w:tc>
                </w:tr>
                <w:tr w:rsidR="00F5692B" w:rsidRPr="007E671D" w:rsidTr="00F5692B">
                  <w:trPr>
                    <w:trHeight w:val="255"/>
                  </w:trPr>
                  <w:tc>
                    <w:tcPr>
                      <w:tcW w:w="1587" w:type="dxa"/>
                      <w:shd w:val="clear" w:color="auto" w:fill="auto"/>
                      <w:noWrap/>
                      <w:hideMark/>
                    </w:tcPr>
                    <w:p w:rsidR="00F5692B" w:rsidRPr="009E3F55" w:rsidRDefault="00F5692B" w:rsidP="008C6B55">
                      <w:pPr>
                        <w:spacing w:after="0" w:line="240" w:lineRule="auto"/>
                        <w:ind w:left="78"/>
                        <w:jc w:val="both"/>
                        <w:rPr>
                          <w:rFonts w:ascii="Arial" w:hAnsi="Arial" w:cs="Arial"/>
                          <w:color w:val="7F7F7F" w:themeColor="text1" w:themeTint="80"/>
                          <w:sz w:val="18"/>
                          <w:szCs w:val="18"/>
                        </w:rPr>
                      </w:pPr>
                      <w:r w:rsidRPr="009E3F55">
                        <w:rPr>
                          <w:rFonts w:ascii="Arial" w:hAnsi="Arial" w:cs="Arial"/>
                          <w:color w:val="7F7F7F" w:themeColor="text1" w:themeTint="80"/>
                          <w:sz w:val="18"/>
                          <w:szCs w:val="18"/>
                        </w:rPr>
                        <w:lastRenderedPageBreak/>
                        <w:t>Training Sessions nos.</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47</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26</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14</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17</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64</w:t>
                      </w:r>
                    </w:p>
                  </w:tc>
                  <w:tc>
                    <w:tcPr>
                      <w:tcW w:w="611"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44</w:t>
                      </w:r>
                      <w:r w:rsidRPr="009E3F55">
                        <w:rPr>
                          <w:rFonts w:ascii="Arial" w:eastAsia="Times New Roman" w:hAnsi="Arial" w:cs="Arial"/>
                          <w:color w:val="7F7F7F" w:themeColor="text1" w:themeTint="80"/>
                          <w:sz w:val="16"/>
                          <w:szCs w:val="16"/>
                          <w:lang w:eastAsia="en-AU"/>
                        </w:rPr>
                        <w:t> </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31</w:t>
                      </w:r>
                    </w:p>
                  </w:tc>
                  <w:tc>
                    <w:tcPr>
                      <w:tcW w:w="610" w:type="dxa"/>
                      <w:tcBorders>
                        <w:right w:val="double" w:sz="4" w:space="0" w:color="auto"/>
                      </w:tcBorders>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5</w:t>
                      </w:r>
                    </w:p>
                  </w:tc>
                  <w:tc>
                    <w:tcPr>
                      <w:tcW w:w="610" w:type="dxa"/>
                      <w:tcBorders>
                        <w:left w:val="double" w:sz="4" w:space="0" w:color="auto"/>
                      </w:tcBorders>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111</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70</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45</w:t>
                      </w:r>
                    </w:p>
                  </w:tc>
                  <w:tc>
                    <w:tcPr>
                      <w:tcW w:w="635"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22</w:t>
                      </w:r>
                    </w:p>
                  </w:tc>
                </w:tr>
                <w:tr w:rsidR="00F5692B" w:rsidRPr="007E671D" w:rsidTr="00F5692B">
                  <w:trPr>
                    <w:trHeight w:val="397"/>
                  </w:trPr>
                  <w:tc>
                    <w:tcPr>
                      <w:tcW w:w="8925" w:type="dxa"/>
                      <w:gridSpan w:val="13"/>
                      <w:shd w:val="clear" w:color="auto" w:fill="auto"/>
                      <w:noWrap/>
                      <w:vAlign w:val="center"/>
                      <w:hideMark/>
                    </w:tcPr>
                    <w:p w:rsidR="00F5692B" w:rsidRPr="009E3F55" w:rsidRDefault="00F5692B" w:rsidP="008C6B55">
                      <w:pPr>
                        <w:spacing w:after="0" w:line="240" w:lineRule="auto"/>
                        <w:rPr>
                          <w:rFonts w:ascii="Arial" w:hAnsi="Arial" w:cs="Arial"/>
                          <w:color w:val="7F7F7F" w:themeColor="text1" w:themeTint="80"/>
                          <w:sz w:val="16"/>
                          <w:szCs w:val="16"/>
                        </w:rPr>
                      </w:pPr>
                      <w:r w:rsidRPr="009E3F55">
                        <w:rPr>
                          <w:rFonts w:ascii="Arial" w:hAnsi="Arial" w:cs="Arial"/>
                          <w:color w:val="7F7F7F" w:themeColor="text1" w:themeTint="80"/>
                          <w:sz w:val="18"/>
                          <w:szCs w:val="18"/>
                        </w:rPr>
                        <w:t>Inhouse Training Program:</w:t>
                      </w:r>
                    </w:p>
                  </w:tc>
                </w:tr>
                <w:tr w:rsidR="00F5692B" w:rsidRPr="007E671D" w:rsidTr="00F5692B">
                  <w:trPr>
                    <w:trHeight w:val="255"/>
                  </w:trPr>
                  <w:tc>
                    <w:tcPr>
                      <w:tcW w:w="1587" w:type="dxa"/>
                      <w:shd w:val="clear" w:color="auto" w:fill="auto"/>
                      <w:noWrap/>
                      <w:hideMark/>
                    </w:tcPr>
                    <w:p w:rsidR="00F5692B" w:rsidRPr="009E3F55" w:rsidRDefault="00F5692B" w:rsidP="008C6B55">
                      <w:pPr>
                        <w:spacing w:after="0" w:line="240" w:lineRule="auto"/>
                        <w:ind w:left="78"/>
                        <w:rPr>
                          <w:rFonts w:ascii="Arial" w:hAnsi="Arial" w:cs="Arial"/>
                          <w:color w:val="7F7F7F" w:themeColor="text1" w:themeTint="80"/>
                          <w:sz w:val="18"/>
                          <w:szCs w:val="18"/>
                        </w:rPr>
                      </w:pPr>
                      <w:r w:rsidRPr="009E3F55">
                        <w:rPr>
                          <w:rFonts w:ascii="Arial" w:hAnsi="Arial" w:cs="Arial"/>
                          <w:color w:val="7F7F7F" w:themeColor="text1" w:themeTint="80"/>
                          <w:sz w:val="18"/>
                          <w:szCs w:val="18"/>
                        </w:rPr>
                        <w:t>Participant nos.</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r>
                        <w:rPr>
                          <w:rFonts w:ascii="Arial" w:eastAsia="Times New Roman" w:hAnsi="Arial" w:cs="Arial"/>
                          <w:color w:val="7F7F7F" w:themeColor="text1" w:themeTint="80"/>
                          <w:sz w:val="16"/>
                          <w:szCs w:val="16"/>
                          <w:lang w:eastAsia="en-AU"/>
                        </w:rPr>
                        <w:t>221</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123</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135</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86</w:t>
                      </w:r>
                      <w:r w:rsidRPr="009E3F55">
                        <w:rPr>
                          <w:rFonts w:ascii="Arial" w:eastAsia="Times New Roman" w:hAnsi="Arial" w:cs="Arial"/>
                          <w:color w:val="7F7F7F" w:themeColor="text1" w:themeTint="80"/>
                          <w:sz w:val="16"/>
                          <w:szCs w:val="16"/>
                          <w:lang w:eastAsia="en-AU"/>
                        </w:rPr>
                        <w:t> </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1"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tcBorders>
                        <w:right w:val="double" w:sz="4" w:space="0" w:color="auto"/>
                      </w:tcBorders>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tcBorders>
                        <w:left w:val="double" w:sz="4" w:space="0" w:color="auto"/>
                      </w:tcBorders>
                      <w:shd w:val="clear" w:color="auto" w:fill="auto"/>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221</w:t>
                      </w:r>
                    </w:p>
                  </w:tc>
                  <w:tc>
                    <w:tcPr>
                      <w:tcW w:w="610" w:type="dxa"/>
                      <w:shd w:val="clear" w:color="auto" w:fill="auto"/>
                      <w:noWrap/>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123</w:t>
                      </w:r>
                    </w:p>
                  </w:tc>
                  <w:tc>
                    <w:tcPr>
                      <w:tcW w:w="610" w:type="dxa"/>
                      <w:shd w:val="clear" w:color="auto" w:fill="auto"/>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135</w:t>
                      </w:r>
                    </w:p>
                  </w:tc>
                  <w:tc>
                    <w:tcPr>
                      <w:tcW w:w="635" w:type="dxa"/>
                      <w:shd w:val="clear" w:color="auto" w:fill="auto"/>
                      <w:vAlign w:val="center"/>
                      <w:hideMark/>
                    </w:tcPr>
                    <w:p w:rsidR="00F5692B" w:rsidRPr="009E3F55" w:rsidRDefault="00F5692B" w:rsidP="008C6B55">
                      <w:pPr>
                        <w:spacing w:after="0" w:line="240" w:lineRule="auto"/>
                        <w:jc w:val="right"/>
                        <w:rPr>
                          <w:rFonts w:ascii="Arial" w:hAnsi="Arial" w:cs="Arial"/>
                          <w:color w:val="7F7F7F" w:themeColor="text1" w:themeTint="80"/>
                          <w:sz w:val="16"/>
                          <w:szCs w:val="16"/>
                        </w:rPr>
                      </w:pPr>
                      <w:r w:rsidRPr="009E3F55">
                        <w:rPr>
                          <w:rFonts w:ascii="Arial" w:hAnsi="Arial" w:cs="Arial"/>
                          <w:color w:val="7F7F7F" w:themeColor="text1" w:themeTint="80"/>
                          <w:sz w:val="16"/>
                          <w:szCs w:val="16"/>
                        </w:rPr>
                        <w:t>86</w:t>
                      </w:r>
                    </w:p>
                  </w:tc>
                </w:tr>
                <w:tr w:rsidR="00F5692B" w:rsidRPr="007E671D" w:rsidTr="00F5692B">
                  <w:trPr>
                    <w:trHeight w:val="255"/>
                  </w:trPr>
                  <w:tc>
                    <w:tcPr>
                      <w:tcW w:w="1587" w:type="dxa"/>
                      <w:shd w:val="clear" w:color="auto" w:fill="auto"/>
                      <w:noWrap/>
                      <w:hideMark/>
                    </w:tcPr>
                    <w:p w:rsidR="00F5692B" w:rsidRPr="009E3F55" w:rsidRDefault="00F5692B" w:rsidP="008C6B55">
                      <w:pPr>
                        <w:spacing w:after="0" w:line="240" w:lineRule="auto"/>
                        <w:ind w:left="78"/>
                        <w:rPr>
                          <w:rFonts w:ascii="Arial" w:hAnsi="Arial" w:cs="Arial"/>
                          <w:color w:val="7F7F7F" w:themeColor="text1" w:themeTint="80"/>
                          <w:sz w:val="18"/>
                          <w:szCs w:val="18"/>
                        </w:rPr>
                      </w:pPr>
                      <w:r w:rsidRPr="009E3F55">
                        <w:rPr>
                          <w:rFonts w:ascii="Arial" w:hAnsi="Arial" w:cs="Arial"/>
                          <w:color w:val="7F7F7F" w:themeColor="text1" w:themeTint="80"/>
                          <w:sz w:val="18"/>
                          <w:szCs w:val="18"/>
                        </w:rPr>
                        <w:t>Training Sessions nos.</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18</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10</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19</w:t>
                      </w:r>
                      <w:r w:rsidRPr="009E3F55">
                        <w:rPr>
                          <w:rFonts w:ascii="Arial" w:eastAsia="Times New Roman" w:hAnsi="Arial" w:cs="Arial"/>
                          <w:color w:val="7F7F7F" w:themeColor="text1" w:themeTint="80"/>
                          <w:sz w:val="16"/>
                          <w:szCs w:val="16"/>
                          <w:lang w:eastAsia="en-AU"/>
                        </w:rPr>
                        <w:t> </w:t>
                      </w:r>
                    </w:p>
                  </w:tc>
                  <w:tc>
                    <w:tcPr>
                      <w:tcW w:w="608"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Pr>
                          <w:rFonts w:ascii="Arial" w:eastAsia="Times New Roman" w:hAnsi="Arial" w:cs="Arial"/>
                          <w:color w:val="7F7F7F" w:themeColor="text1" w:themeTint="80"/>
                          <w:sz w:val="16"/>
                          <w:szCs w:val="16"/>
                          <w:lang w:eastAsia="en-AU"/>
                        </w:rPr>
                        <w:t>14</w:t>
                      </w:r>
                      <w:r w:rsidRPr="009E3F55">
                        <w:rPr>
                          <w:rFonts w:ascii="Arial" w:eastAsia="Times New Roman" w:hAnsi="Arial" w:cs="Arial"/>
                          <w:color w:val="7F7F7F" w:themeColor="text1" w:themeTint="80"/>
                          <w:sz w:val="16"/>
                          <w:szCs w:val="16"/>
                          <w:lang w:eastAsia="en-AU"/>
                        </w:rPr>
                        <w:t> </w:t>
                      </w:r>
                    </w:p>
                  </w:tc>
                  <w:tc>
                    <w:tcPr>
                      <w:tcW w:w="610" w:type="dxa"/>
                      <w:shd w:val="clear" w:color="auto" w:fill="auto"/>
                      <w:noWrap/>
                      <w:vAlign w:val="bottom"/>
                      <w:hideMark/>
                    </w:tcPr>
                    <w:p w:rsidR="00F5692B" w:rsidRPr="009E3F55" w:rsidRDefault="00F5692B" w:rsidP="008C6B55">
                      <w:pPr>
                        <w:spacing w:after="0" w:line="240" w:lineRule="auto"/>
                        <w:jc w:val="center"/>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1"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tcBorders>
                        <w:right w:val="double" w:sz="4" w:space="0" w:color="auto"/>
                      </w:tcBorders>
                      <w:shd w:val="clear" w:color="auto" w:fill="auto"/>
                      <w:noWrap/>
                      <w:vAlign w:val="bottom"/>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 </w:t>
                      </w:r>
                    </w:p>
                  </w:tc>
                  <w:tc>
                    <w:tcPr>
                      <w:tcW w:w="610" w:type="dxa"/>
                      <w:tcBorders>
                        <w:left w:val="double" w:sz="4" w:space="0" w:color="auto"/>
                      </w:tcBorders>
                      <w:shd w:val="clear" w:color="auto" w:fill="auto"/>
                      <w:noWrap/>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18</w:t>
                      </w:r>
                    </w:p>
                  </w:tc>
                  <w:tc>
                    <w:tcPr>
                      <w:tcW w:w="610" w:type="dxa"/>
                      <w:shd w:val="clear" w:color="auto" w:fill="auto"/>
                      <w:noWrap/>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10</w:t>
                      </w:r>
                    </w:p>
                  </w:tc>
                  <w:tc>
                    <w:tcPr>
                      <w:tcW w:w="610" w:type="dxa"/>
                      <w:shd w:val="clear" w:color="auto" w:fill="auto"/>
                      <w:noWrap/>
                      <w:vAlign w:val="center"/>
                      <w:hideMark/>
                    </w:tcPr>
                    <w:p w:rsidR="00F5692B" w:rsidRPr="009E3F55" w:rsidRDefault="00F5692B" w:rsidP="008C6B55">
                      <w:pPr>
                        <w:spacing w:after="0" w:line="240" w:lineRule="auto"/>
                        <w:jc w:val="right"/>
                        <w:rPr>
                          <w:rFonts w:ascii="Arial" w:eastAsia="Times New Roman" w:hAnsi="Arial" w:cs="Arial"/>
                          <w:color w:val="7F7F7F" w:themeColor="text1" w:themeTint="80"/>
                          <w:sz w:val="16"/>
                          <w:szCs w:val="16"/>
                          <w:lang w:eastAsia="en-AU"/>
                        </w:rPr>
                      </w:pPr>
                      <w:r w:rsidRPr="009E3F55">
                        <w:rPr>
                          <w:rFonts w:ascii="Arial" w:eastAsia="Times New Roman" w:hAnsi="Arial" w:cs="Arial"/>
                          <w:color w:val="7F7F7F" w:themeColor="text1" w:themeTint="80"/>
                          <w:sz w:val="16"/>
                          <w:szCs w:val="16"/>
                          <w:lang w:eastAsia="en-AU"/>
                        </w:rPr>
                        <w:t>19</w:t>
                      </w:r>
                    </w:p>
                  </w:tc>
                  <w:tc>
                    <w:tcPr>
                      <w:tcW w:w="635" w:type="dxa"/>
                      <w:shd w:val="clear" w:color="auto" w:fill="auto"/>
                      <w:noWrap/>
                      <w:vAlign w:val="center"/>
                      <w:hideMark/>
                    </w:tcPr>
                    <w:p w:rsidR="00F5692B" w:rsidRPr="009E3F55" w:rsidRDefault="00F5692B" w:rsidP="008C6B55">
                      <w:pPr>
                        <w:spacing w:after="0" w:line="240" w:lineRule="auto"/>
                        <w:jc w:val="right"/>
                        <w:rPr>
                          <w:rFonts w:ascii="Arial" w:hAnsi="Arial" w:cs="Arial"/>
                          <w:color w:val="7F7F7F" w:themeColor="text1" w:themeTint="80"/>
                          <w:sz w:val="16"/>
                          <w:szCs w:val="16"/>
                        </w:rPr>
                      </w:pPr>
                      <w:r w:rsidRPr="009E3F55">
                        <w:rPr>
                          <w:rFonts w:ascii="Arial" w:hAnsi="Arial" w:cs="Arial"/>
                          <w:color w:val="7F7F7F" w:themeColor="text1" w:themeTint="80"/>
                          <w:sz w:val="16"/>
                          <w:szCs w:val="16"/>
                        </w:rPr>
                        <w:t>14</w:t>
                      </w:r>
                    </w:p>
                  </w:tc>
                </w:tr>
                <w:tr w:rsidR="00F5692B" w:rsidRPr="007E671D" w:rsidTr="00F5692B">
                  <w:trPr>
                    <w:trHeight w:val="255"/>
                  </w:trPr>
                  <w:tc>
                    <w:tcPr>
                      <w:tcW w:w="1587" w:type="dxa"/>
                      <w:shd w:val="clear" w:color="auto" w:fill="auto"/>
                      <w:noWrap/>
                    </w:tcPr>
                    <w:p w:rsidR="00F5692B" w:rsidRPr="009E3F55" w:rsidRDefault="00F5692B" w:rsidP="008C6B55">
                      <w:pPr>
                        <w:spacing w:after="0" w:line="240" w:lineRule="auto"/>
                        <w:ind w:left="78"/>
                        <w:rPr>
                          <w:rFonts w:ascii="Arial" w:hAnsi="Arial" w:cs="Arial"/>
                          <w:color w:val="000000"/>
                          <w:sz w:val="18"/>
                          <w:szCs w:val="18"/>
                        </w:rPr>
                      </w:pPr>
                      <w:r w:rsidRPr="009E3F55">
                        <w:rPr>
                          <w:rFonts w:ascii="Arial" w:hAnsi="Arial" w:cs="Arial"/>
                          <w:color w:val="000000"/>
                          <w:sz w:val="18"/>
                          <w:szCs w:val="18"/>
                        </w:rPr>
                        <w:t xml:space="preserve">Total </w:t>
                      </w:r>
                      <w:r>
                        <w:rPr>
                          <w:rFonts w:ascii="Arial" w:hAnsi="Arial" w:cs="Arial"/>
                          <w:color w:val="000000"/>
                          <w:sz w:val="18"/>
                          <w:szCs w:val="18"/>
                        </w:rPr>
                        <w:t xml:space="preserve">- </w:t>
                      </w:r>
                      <w:r w:rsidRPr="009E3F55">
                        <w:rPr>
                          <w:rFonts w:ascii="Arial" w:hAnsi="Arial" w:cs="Arial"/>
                          <w:color w:val="000000"/>
                          <w:sz w:val="18"/>
                          <w:szCs w:val="18"/>
                        </w:rPr>
                        <w:t>Participants</w:t>
                      </w: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shd w:val="clear" w:color="auto" w:fill="auto"/>
                      <w:noWrap/>
                      <w:vAlign w:val="bottom"/>
                    </w:tcPr>
                    <w:p w:rsidR="00F5692B" w:rsidRPr="009E3F55" w:rsidRDefault="00F5692B" w:rsidP="008C6B55">
                      <w:pPr>
                        <w:spacing w:after="0" w:line="240" w:lineRule="auto"/>
                        <w:jc w:val="center"/>
                        <w:rPr>
                          <w:rFonts w:ascii="Arial" w:eastAsia="Times New Roman" w:hAnsi="Arial" w:cs="Arial"/>
                          <w:sz w:val="16"/>
                          <w:szCs w:val="16"/>
                          <w:lang w:eastAsia="en-AU"/>
                        </w:rPr>
                      </w:pPr>
                    </w:p>
                  </w:tc>
                  <w:tc>
                    <w:tcPr>
                      <w:tcW w:w="611"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tcBorders>
                        <w:right w:val="double" w:sz="4" w:space="0" w:color="auto"/>
                      </w:tcBorders>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tcBorders>
                        <w:left w:val="double" w:sz="4" w:space="0" w:color="auto"/>
                      </w:tcBorders>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3370</w:t>
                      </w:r>
                    </w:p>
                  </w:tc>
                  <w:tc>
                    <w:tcPr>
                      <w:tcW w:w="610"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3159</w:t>
                      </w:r>
                    </w:p>
                  </w:tc>
                  <w:tc>
                    <w:tcPr>
                      <w:tcW w:w="610"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2366</w:t>
                      </w:r>
                    </w:p>
                  </w:tc>
                  <w:tc>
                    <w:tcPr>
                      <w:tcW w:w="635"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1016*</w:t>
                      </w:r>
                    </w:p>
                  </w:tc>
                </w:tr>
                <w:tr w:rsidR="00F5692B" w:rsidRPr="007E671D" w:rsidTr="00F5692B">
                  <w:trPr>
                    <w:trHeight w:val="255"/>
                  </w:trPr>
                  <w:tc>
                    <w:tcPr>
                      <w:tcW w:w="1587" w:type="dxa"/>
                      <w:shd w:val="clear" w:color="auto" w:fill="auto"/>
                      <w:noWrap/>
                    </w:tcPr>
                    <w:p w:rsidR="00F5692B" w:rsidRPr="009E3F55" w:rsidRDefault="00F5692B" w:rsidP="008C6B55">
                      <w:pPr>
                        <w:spacing w:after="0" w:line="240" w:lineRule="auto"/>
                        <w:ind w:left="78"/>
                        <w:rPr>
                          <w:rFonts w:ascii="Arial" w:hAnsi="Arial" w:cs="Arial"/>
                          <w:color w:val="000000"/>
                          <w:sz w:val="18"/>
                          <w:szCs w:val="18"/>
                        </w:rPr>
                      </w:pPr>
                      <w:r w:rsidRPr="009E3F55">
                        <w:rPr>
                          <w:rFonts w:ascii="Arial" w:hAnsi="Arial" w:cs="Arial"/>
                          <w:color w:val="000000"/>
                          <w:sz w:val="18"/>
                          <w:szCs w:val="18"/>
                        </w:rPr>
                        <w:t xml:space="preserve">Total </w:t>
                      </w:r>
                      <w:r>
                        <w:rPr>
                          <w:rFonts w:ascii="Arial" w:hAnsi="Arial" w:cs="Arial"/>
                          <w:color w:val="000000"/>
                          <w:sz w:val="18"/>
                          <w:szCs w:val="18"/>
                        </w:rPr>
                        <w:t xml:space="preserve">- </w:t>
                      </w:r>
                      <w:r w:rsidRPr="009E3F55">
                        <w:rPr>
                          <w:rFonts w:ascii="Arial" w:hAnsi="Arial" w:cs="Arial"/>
                          <w:color w:val="000000"/>
                          <w:sz w:val="18"/>
                          <w:szCs w:val="18"/>
                        </w:rPr>
                        <w:t>Sessions</w:t>
                      </w: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08"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shd w:val="clear" w:color="auto" w:fill="auto"/>
                      <w:noWrap/>
                      <w:vAlign w:val="bottom"/>
                    </w:tcPr>
                    <w:p w:rsidR="00F5692B" w:rsidRPr="009E3F55" w:rsidRDefault="00F5692B" w:rsidP="008C6B55">
                      <w:pPr>
                        <w:spacing w:after="0" w:line="240" w:lineRule="auto"/>
                        <w:jc w:val="center"/>
                        <w:rPr>
                          <w:rFonts w:ascii="Arial" w:eastAsia="Times New Roman" w:hAnsi="Arial" w:cs="Arial"/>
                          <w:sz w:val="16"/>
                          <w:szCs w:val="16"/>
                          <w:lang w:eastAsia="en-AU"/>
                        </w:rPr>
                      </w:pPr>
                    </w:p>
                  </w:tc>
                  <w:tc>
                    <w:tcPr>
                      <w:tcW w:w="611"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tcBorders>
                        <w:right w:val="double" w:sz="4" w:space="0" w:color="auto"/>
                      </w:tcBorders>
                      <w:shd w:val="clear" w:color="auto" w:fill="auto"/>
                      <w:noWrap/>
                      <w:vAlign w:val="bottom"/>
                    </w:tcPr>
                    <w:p w:rsidR="00F5692B" w:rsidRPr="009E3F55" w:rsidRDefault="00F5692B" w:rsidP="008C6B55">
                      <w:pPr>
                        <w:spacing w:after="0" w:line="240" w:lineRule="auto"/>
                        <w:jc w:val="right"/>
                        <w:rPr>
                          <w:rFonts w:ascii="Arial" w:eastAsia="Times New Roman" w:hAnsi="Arial" w:cs="Arial"/>
                          <w:sz w:val="16"/>
                          <w:szCs w:val="16"/>
                          <w:lang w:eastAsia="en-AU"/>
                        </w:rPr>
                      </w:pPr>
                    </w:p>
                  </w:tc>
                  <w:tc>
                    <w:tcPr>
                      <w:tcW w:w="610" w:type="dxa"/>
                      <w:tcBorders>
                        <w:left w:val="double" w:sz="4" w:space="0" w:color="auto"/>
                      </w:tcBorders>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129</w:t>
                      </w:r>
                    </w:p>
                  </w:tc>
                  <w:tc>
                    <w:tcPr>
                      <w:tcW w:w="610"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80</w:t>
                      </w:r>
                    </w:p>
                  </w:tc>
                  <w:tc>
                    <w:tcPr>
                      <w:tcW w:w="610"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64</w:t>
                      </w:r>
                    </w:p>
                  </w:tc>
                  <w:tc>
                    <w:tcPr>
                      <w:tcW w:w="635" w:type="dxa"/>
                      <w:shd w:val="clear" w:color="auto" w:fill="auto"/>
                      <w:noWrap/>
                      <w:vAlign w:val="center"/>
                    </w:tcPr>
                    <w:p w:rsidR="00F5692B" w:rsidRPr="009E3F55" w:rsidRDefault="00F5692B" w:rsidP="008C6B55">
                      <w:pPr>
                        <w:jc w:val="right"/>
                        <w:rPr>
                          <w:rFonts w:ascii="Arial" w:hAnsi="Arial" w:cs="Arial"/>
                          <w:sz w:val="16"/>
                          <w:szCs w:val="16"/>
                        </w:rPr>
                      </w:pPr>
                      <w:r w:rsidRPr="009E3F55">
                        <w:rPr>
                          <w:rFonts w:ascii="Arial" w:hAnsi="Arial" w:cs="Arial"/>
                          <w:sz w:val="16"/>
                          <w:szCs w:val="16"/>
                        </w:rPr>
                        <w:t>36</w:t>
                      </w:r>
                    </w:p>
                  </w:tc>
                </w:tr>
              </w:tbl>
              <w:p w:rsidR="00F5692B" w:rsidRPr="009E5F40" w:rsidRDefault="00F5692B" w:rsidP="00F5692B">
                <w:pPr>
                  <w:rPr>
                    <w:rFonts w:ascii="Arial" w:hAnsi="Arial" w:cs="Arial"/>
                    <w:b/>
                    <w:sz w:val="16"/>
                    <w:szCs w:val="16"/>
                  </w:rPr>
                </w:pPr>
              </w:p>
              <w:p w:rsidR="00F5692B" w:rsidRPr="003C0756" w:rsidRDefault="00F5692B" w:rsidP="00F5692B">
                <w:pPr>
                  <w:tabs>
                    <w:tab w:val="left" w:pos="284"/>
                  </w:tabs>
                  <w:rPr>
                    <w:rFonts w:ascii="Arial" w:hAnsi="Arial" w:cs="Arial"/>
                    <w:sz w:val="16"/>
                    <w:szCs w:val="16"/>
                  </w:rPr>
                </w:pPr>
                <w:r w:rsidRPr="003C0756">
                  <w:rPr>
                    <w:rFonts w:ascii="Arial" w:hAnsi="Arial" w:cs="Arial"/>
                    <w:sz w:val="16"/>
                    <w:szCs w:val="16"/>
                  </w:rPr>
                  <w:t>*</w:t>
                </w:r>
                <w:r w:rsidRPr="003C0756">
                  <w:rPr>
                    <w:rFonts w:ascii="Arial" w:hAnsi="Arial" w:cs="Arial"/>
                    <w:sz w:val="16"/>
                    <w:szCs w:val="16"/>
                  </w:rPr>
                  <w:tab/>
                  <w:t>includes 640 community education participants.</w:t>
                </w:r>
              </w:p>
              <w:p w:rsidR="00F5692B" w:rsidRPr="003C0756" w:rsidRDefault="00F5692B" w:rsidP="00F5692B">
                <w:pPr>
                  <w:rPr>
                    <w:rFonts w:ascii="Arial" w:hAnsi="Arial" w:cs="Arial"/>
                    <w:sz w:val="16"/>
                    <w:szCs w:val="16"/>
                  </w:rPr>
                </w:pPr>
                <w:r w:rsidRPr="003C0756">
                  <w:rPr>
                    <w:sz w:val="16"/>
                    <w:szCs w:val="16"/>
                  </w:rPr>
                  <w:t>#</w:t>
                </w:r>
                <w:r>
                  <w:rPr>
                    <w:sz w:val="16"/>
                    <w:szCs w:val="16"/>
                  </w:rPr>
                  <w:t xml:space="preserve">     </w:t>
                </w:r>
                <w:r>
                  <w:rPr>
                    <w:rFonts w:ascii="Arial" w:hAnsi="Arial" w:cs="Arial"/>
                    <w:sz w:val="16"/>
                    <w:szCs w:val="16"/>
                  </w:rPr>
                  <w:t>Unpaid training generally relates to community awareness programs</w:t>
                </w:r>
                <w:r w:rsidR="00E16841">
                  <w:rPr>
                    <w:rFonts w:ascii="Arial" w:hAnsi="Arial" w:cs="Arial"/>
                    <w:sz w:val="16"/>
                    <w:szCs w:val="16"/>
                  </w:rPr>
                  <w:t>.</w:t>
                </w:r>
              </w:p>
              <w:p w:rsidR="00C8464A" w:rsidRPr="00147789" w:rsidRDefault="00B61B74" w:rsidP="00C8464A">
                <w:pPr>
                  <w:pStyle w:val="DefaultText"/>
                  <w:spacing w:before="120"/>
                  <w:rPr>
                    <w:rStyle w:val="DefaultTextChar"/>
                    <w:b/>
                  </w:rPr>
                </w:pPr>
                <w:r>
                  <w:rPr>
                    <w:rStyle w:val="DefaultTextChar"/>
                    <w:b/>
                  </w:rPr>
                  <w:t>Commissioner E</w:t>
                </w:r>
                <w:r w:rsidR="00C8464A" w:rsidRPr="00147789">
                  <w:rPr>
                    <w:rStyle w:val="DefaultTextChar"/>
                    <w:b/>
                  </w:rPr>
                  <w:t>ngagement</w:t>
                </w:r>
              </w:p>
              <w:p w:rsidR="00F5692B" w:rsidRDefault="00F5692B" w:rsidP="00F5692B">
                <w:pPr>
                  <w:rPr>
                    <w:rFonts w:ascii="Arial" w:hAnsi="Arial" w:cs="Arial"/>
                  </w:rPr>
                </w:pPr>
                <w:r>
                  <w:rPr>
                    <w:rFonts w:ascii="Arial" w:hAnsi="Arial" w:cs="Arial"/>
                  </w:rPr>
                  <w:t>The Commissioner delivers regular presentations to a range of community and business groups, industry associations, peak bodies, government and non-government organisations, and unions with a view to informing and engaging on equal opportunity and anti-discrimination issues and promoting the work of the EOC. In 2016-17, the Commissioner spoke at 38 events, reaching an audience of more than 4,000 people.</w:t>
                </w:r>
              </w:p>
              <w:p w:rsidR="00C8464A" w:rsidRPr="00147789" w:rsidRDefault="00A548F9" w:rsidP="00C8464A">
                <w:pPr>
                  <w:pStyle w:val="DefaultText"/>
                  <w:spacing w:before="120"/>
                  <w:rPr>
                    <w:rStyle w:val="DefaultTextChar"/>
                    <w:b/>
                    <w:color w:val="auto"/>
                  </w:rPr>
                </w:pPr>
                <w:r w:rsidRPr="00147789">
                  <w:rPr>
                    <w:rStyle w:val="DefaultTextChar"/>
                    <w:b/>
                    <w:color w:val="auto"/>
                  </w:rPr>
                  <w:t>Mitchell Oration</w:t>
                </w:r>
              </w:p>
              <w:p w:rsidR="00A548F9" w:rsidRPr="00B77BB7" w:rsidRDefault="00270A4B" w:rsidP="00C8464A">
                <w:pPr>
                  <w:pStyle w:val="DefaultText"/>
                  <w:spacing w:before="120"/>
                  <w:rPr>
                    <w:rStyle w:val="DefaultTextChar"/>
                  </w:rPr>
                </w:pPr>
                <w:r>
                  <w:rPr>
                    <w:rStyle w:val="DefaultTextChar"/>
                  </w:rPr>
                  <w:t>On the 23 October 2016, t</w:t>
                </w:r>
                <w:r w:rsidR="002F57EE">
                  <w:rPr>
                    <w:rStyle w:val="DefaultTextChar"/>
                  </w:rPr>
                  <w:t xml:space="preserve">he EOC </w:t>
                </w:r>
                <w:r>
                  <w:rPr>
                    <w:rStyle w:val="DefaultTextChar"/>
                  </w:rPr>
                  <w:t xml:space="preserve">sponsored and hosted the 22nd </w:t>
                </w:r>
                <w:r w:rsidR="002F57EE">
                  <w:rPr>
                    <w:rStyle w:val="DefaultTextChar"/>
                  </w:rPr>
                  <w:t xml:space="preserve">Mitchell Oration.  </w:t>
                </w:r>
                <w:r>
                  <w:rPr>
                    <w:rStyle w:val="DefaultTextChar"/>
                  </w:rPr>
                  <w:t xml:space="preserve">This is a biennial event  </w:t>
                </w:r>
                <w:r w:rsidR="007E25FA">
                  <w:rPr>
                    <w:rStyle w:val="DefaultTextChar"/>
                  </w:rPr>
                  <w:t>honouring</w:t>
                </w:r>
                <w:r>
                  <w:rPr>
                    <w:rStyle w:val="DefaultTextChar"/>
                  </w:rPr>
                  <w:t xml:space="preserve"> </w:t>
                </w:r>
                <w:r w:rsidR="007E25FA">
                  <w:rPr>
                    <w:rStyle w:val="DefaultTextChar"/>
                  </w:rPr>
                  <w:t>the work and lifelong achievements of Dame Roma Mitchell.  This year we</w:t>
                </w:r>
                <w:r w:rsidR="002F57EE">
                  <w:rPr>
                    <w:rStyle w:val="DefaultTextChar"/>
                  </w:rPr>
                  <w:t xml:space="preserve"> partnered with the 2016 Adelaide Festival of Ideas </w:t>
                </w:r>
                <w:r w:rsidR="007E25FA">
                  <w:rPr>
                    <w:rStyle w:val="DefaultTextChar"/>
                  </w:rPr>
                  <w:t>to discuss what Dame Roma Mitchell might say about the current state of human rights in Australia if she were alive, including issues such as the treatment of refugees and asylum seekers; the incarceration rates of Aboriginal and Torres Strait Islanders; freedom of speech; domestic violence; women in the legal profession; equal pay; and same-sex marriage</w:t>
                </w:r>
                <w:r w:rsidR="002F57EE">
                  <w:rPr>
                    <w:rStyle w:val="DefaultTextChar"/>
                  </w:rPr>
                  <w:t xml:space="preserve">.  The Commissioner  for Equal Opportunity provided an opening address, before a speech by the Hon Dr Robyn Layton.  </w:t>
                </w:r>
                <w:r>
                  <w:rPr>
                    <w:rStyle w:val="DefaultTextChar"/>
                  </w:rPr>
                  <w:t>The Oration is an important platform through which the Commission can provide analysis directly into political and social commentary related to human rights in Australia.</w:t>
                </w:r>
                <w:r w:rsidR="0081613E">
                  <w:rPr>
                    <w:rStyle w:val="DefaultTextChar"/>
                  </w:rPr>
                  <w:t xml:space="preserve">  </w:t>
                </w:r>
                <w:r w:rsidR="007279C6">
                  <w:rPr>
                    <w:rStyle w:val="DefaultTextChar"/>
                  </w:rPr>
                  <w:t>This year’s event had an a</w:t>
                </w:r>
                <w:r w:rsidR="00B77BB7" w:rsidRPr="00B77BB7">
                  <w:rPr>
                    <w:rStyle w:val="DefaultTextChar"/>
                  </w:rPr>
                  <w:t xml:space="preserve">udience reach of </w:t>
                </w:r>
                <w:r w:rsidR="00E16841">
                  <w:rPr>
                    <w:rStyle w:val="DefaultTextChar"/>
                  </w:rPr>
                  <w:t>approximately</w:t>
                </w:r>
                <w:r w:rsidR="007279C6">
                  <w:rPr>
                    <w:rStyle w:val="DefaultTextChar"/>
                  </w:rPr>
                  <w:t xml:space="preserve"> </w:t>
                </w:r>
                <w:r w:rsidR="00B77BB7" w:rsidRPr="00B77BB7">
                  <w:rPr>
                    <w:rStyle w:val="DefaultTextChar"/>
                  </w:rPr>
                  <w:t>150</w:t>
                </w:r>
                <w:r w:rsidR="00754C33">
                  <w:rPr>
                    <w:rStyle w:val="DefaultTextChar"/>
                  </w:rPr>
                  <w:t xml:space="preserve"> people</w:t>
                </w:r>
                <w:r w:rsidR="00B77BB7" w:rsidRPr="00B77BB7">
                  <w:rPr>
                    <w:rStyle w:val="DefaultTextChar"/>
                  </w:rPr>
                  <w:t>.</w:t>
                </w:r>
              </w:p>
              <w:p w:rsidR="00F5692B" w:rsidRPr="00147789" w:rsidRDefault="00C8464A" w:rsidP="00F5692B">
                <w:pPr>
                  <w:pStyle w:val="DefaultText"/>
                  <w:spacing w:before="120"/>
                  <w:rPr>
                    <w:rStyle w:val="DefaultTextChar"/>
                    <w:b/>
                  </w:rPr>
                </w:pPr>
                <w:r w:rsidRPr="00147789">
                  <w:rPr>
                    <w:rStyle w:val="DefaultTextChar"/>
                    <w:b/>
                  </w:rPr>
                  <w:t>Website</w:t>
                </w:r>
                <w:r w:rsidR="00B61B74">
                  <w:rPr>
                    <w:rStyle w:val="DefaultTextChar"/>
                    <w:b/>
                  </w:rPr>
                  <w:t xml:space="preserve"> and Social M</w:t>
                </w:r>
                <w:r w:rsidR="00F5692B" w:rsidRPr="00147789">
                  <w:rPr>
                    <w:rStyle w:val="DefaultTextChar"/>
                    <w:b/>
                  </w:rPr>
                  <w:t>edia</w:t>
                </w:r>
              </w:p>
              <w:p w:rsidR="00F5692B" w:rsidRPr="00CB19BA" w:rsidRDefault="00F5692B" w:rsidP="00F5692B">
                <w:pPr>
                  <w:rPr>
                    <w:rFonts w:ascii="Arial" w:hAnsi="Arial" w:cs="Arial"/>
                  </w:rPr>
                </w:pPr>
                <w:r w:rsidRPr="00CB19BA">
                  <w:rPr>
                    <w:rFonts w:ascii="Arial" w:hAnsi="Arial" w:cs="Arial"/>
                  </w:rPr>
                  <w:t>The EOC maintains an informative website (www.eoc.sa.gov.au) that delivers educational resources and enables people to lodge complaints of discrimination online. In 2016-17 the website was visited 367,274 times (including outside Australia visits), or more than 1000 times a day. This far exceeded the EOC’s projected target of 330,000 website visits for 2016-17. Visits increased by 14% over the previous year as more people use online information and resources. The EOC also maintains an ‘EO 4 Schools’ website (www.eo4schools.net.au/) which provides targeted equal opportunity educational resources and information for school-aged students and teachers. This website was visited 59,403 times in 2016-17 (including outside Australia visits).</w:t>
                </w:r>
              </w:p>
              <w:p w:rsidR="00F5692B" w:rsidRPr="00CB19BA" w:rsidRDefault="00F5692B" w:rsidP="00F5692B">
                <w:pPr>
                  <w:rPr>
                    <w:rFonts w:ascii="Arial" w:hAnsi="Arial" w:cs="Arial"/>
                  </w:rPr>
                </w:pPr>
                <w:r w:rsidRPr="00CB19BA">
                  <w:rPr>
                    <w:rFonts w:ascii="Arial" w:hAnsi="Arial" w:cs="Arial"/>
                  </w:rPr>
                  <w:t>Increased customer use of website self-service information and resources has helped to boost workplace efficiency and reduce in-bound telephone enquiries to the EOC. This has enabled limited staff resources to be redirected to help manage a 37% increase in the number of accepted complaints handled during the 2016-17 financial year.</w:t>
                </w:r>
              </w:p>
              <w:p w:rsidR="00341A51" w:rsidRPr="00C8464A" w:rsidRDefault="00F5692B" w:rsidP="00F5692B">
                <w:r w:rsidRPr="00CB19BA">
                  <w:rPr>
                    <w:rFonts w:ascii="Arial" w:hAnsi="Arial" w:cs="Arial"/>
                  </w:rPr>
                  <w:t xml:space="preserve">The EOC’s growing social media presence on both Facebook and Twitter amplifies the reach and impact of our work in informing unprejudiced community attitudes with a view to </w:t>
                </w:r>
                <w:r w:rsidRPr="00CB19BA">
                  <w:rPr>
                    <w:rFonts w:ascii="Arial" w:hAnsi="Arial" w:cs="Arial"/>
                  </w:rPr>
                  <w:lastRenderedPageBreak/>
                  <w:t>eliminating discrimination. Social media serves as an important platform through which the EOC can provide analysis directly into political and social commentary on equal opportunity issues. The EOC has seen a 33% increase in community engagement through Facebook with over 800 people liking its Facebook page, compared with 600 people last financial year.  The EOC’s Facebook posts and tweets routinely reached an audience of more than 89,000 in the 2016-17 reporting period.</w:t>
                </w:r>
              </w:p>
            </w:tc>
          </w:sdtContent>
        </w:sdt>
      </w:tr>
      <w:tr w:rsidR="00F87709" w:rsidRPr="00CC41AB" w:rsidTr="00987CD4">
        <w:trPr>
          <w:trHeight w:val="1078"/>
        </w:trPr>
        <w:tc>
          <w:tcPr>
            <w:tcW w:w="9021" w:type="dxa"/>
            <w:shd w:val="clear" w:color="auto" w:fill="E7E6E6" w:themeFill="background2"/>
          </w:tcPr>
          <w:p w:rsidR="00BE2FA6" w:rsidRDefault="00F87709" w:rsidP="00ED19F6">
            <w:pPr>
              <w:pStyle w:val="DefaultText"/>
              <w:spacing w:before="120"/>
              <w:rPr>
                <w:rStyle w:val="DefaultTextChar"/>
              </w:rPr>
            </w:pPr>
            <w:r w:rsidRPr="008056E5">
              <w:rPr>
                <w:rStyle w:val="DefaultTextChar"/>
                <w:b/>
              </w:rPr>
              <w:lastRenderedPageBreak/>
              <w:t>Section 11</w:t>
            </w:r>
            <w:r w:rsidR="00ED19F6" w:rsidRPr="008056E5">
              <w:rPr>
                <w:rStyle w:val="DefaultTextChar"/>
                <w:b/>
              </w:rPr>
              <w:t xml:space="preserve"> </w:t>
            </w:r>
            <w:r w:rsidRPr="008056E5">
              <w:rPr>
                <w:rStyle w:val="DefaultTextChar"/>
                <w:b/>
              </w:rPr>
              <w:t>(2)</w:t>
            </w:r>
            <w:r>
              <w:rPr>
                <w:rStyle w:val="DefaultTextChar"/>
              </w:rPr>
              <w:t xml:space="preserve"> The Commissioner may institute, promote or assist in research, the collection of data and the dissemination of information relating to discrimination on the grounds to which this Act applies.</w:t>
            </w:r>
          </w:p>
        </w:tc>
      </w:tr>
      <w:tr w:rsidR="00BE2FA6" w:rsidRPr="00CC41AB" w:rsidTr="00BE2FA6">
        <w:trPr>
          <w:trHeight w:val="1503"/>
        </w:trPr>
        <w:tc>
          <w:tcPr>
            <w:tcW w:w="9021" w:type="dxa"/>
          </w:tcPr>
          <w:p w:rsidR="00936789" w:rsidRPr="00147789" w:rsidRDefault="00936789" w:rsidP="00936789">
            <w:pPr>
              <w:pStyle w:val="DefaultText"/>
              <w:spacing w:before="120"/>
              <w:rPr>
                <w:rStyle w:val="DefaultTextChar"/>
                <w:b/>
              </w:rPr>
            </w:pPr>
            <w:r w:rsidRPr="00147789">
              <w:rPr>
                <w:rStyle w:val="DefaultTextChar"/>
                <w:b/>
              </w:rPr>
              <w:t>Strategic Partnerships (WGEA)</w:t>
            </w:r>
          </w:p>
          <w:p w:rsidR="00936789" w:rsidRDefault="00936789" w:rsidP="00936789">
            <w:pPr>
              <w:pStyle w:val="DefaultText"/>
              <w:spacing w:before="120"/>
              <w:rPr>
                <w:rStyle w:val="DefaultTextChar"/>
              </w:rPr>
            </w:pPr>
            <w:r w:rsidRPr="00A947B3">
              <w:rPr>
                <w:rStyle w:val="DefaultTextChar"/>
              </w:rPr>
              <w:t>The EOC has engaged the Workplace Gender Equality Agency (WGEA) as a</w:t>
            </w:r>
            <w:r w:rsidR="00E16841">
              <w:rPr>
                <w:rStyle w:val="DefaultTextChar"/>
              </w:rPr>
              <w:t xml:space="preserve"> national partner to support </w:t>
            </w:r>
            <w:r w:rsidRPr="00A947B3">
              <w:rPr>
                <w:rStyle w:val="DefaultTextChar"/>
              </w:rPr>
              <w:t>gender equality cultural change projects currently underway in South Australia. The EOC invited WGEA to present to the Gender Equality in Leadership Steering Committee, the Chiefs for Gender Equality group and to SAPOL’s Project Equitas Team about the Gender Strategy Toolkit and other useful resources developed based on national metrics. SAPOL has since engaged WGEA as a resource in their development of a Diversity and Inclusion Strategy. This partnership supports the EOC’s work to prevent and address discrimination on ground of sex and to promote gender equality.</w:t>
            </w:r>
          </w:p>
          <w:p w:rsidR="00BE2FA6" w:rsidRPr="00147789" w:rsidRDefault="00B61B74" w:rsidP="00C8464A">
            <w:pPr>
              <w:pStyle w:val="DefaultText"/>
              <w:spacing w:before="120"/>
              <w:rPr>
                <w:rStyle w:val="DefaultTextChar"/>
                <w:b/>
              </w:rPr>
            </w:pPr>
            <w:r>
              <w:rPr>
                <w:rStyle w:val="DefaultTextChar"/>
                <w:b/>
              </w:rPr>
              <w:t>Complaint-Handling S</w:t>
            </w:r>
            <w:r w:rsidR="00BE2FA6" w:rsidRPr="00147789">
              <w:rPr>
                <w:rStyle w:val="DefaultTextChar"/>
                <w:b/>
              </w:rPr>
              <w:t>tatistics</w:t>
            </w:r>
          </w:p>
          <w:p w:rsidR="001E58B3" w:rsidRDefault="00231830" w:rsidP="001E58B3">
            <w:pPr>
              <w:rPr>
                <w:rFonts w:ascii="Arial" w:hAnsi="Arial" w:cs="Arial"/>
                <w:b/>
              </w:rPr>
            </w:pPr>
            <w:r>
              <w:rPr>
                <w:rFonts w:ascii="Arial" w:hAnsi="Arial" w:cs="Arial"/>
                <w:b/>
              </w:rPr>
              <w:t>Enquiries</w:t>
            </w:r>
          </w:p>
          <w:p w:rsidR="001E58B3" w:rsidRPr="00390311" w:rsidRDefault="001E58B3" w:rsidP="001E58B3">
            <w:pPr>
              <w:rPr>
                <w:rFonts w:ascii="Arial" w:hAnsi="Arial" w:cs="Arial"/>
              </w:rPr>
            </w:pPr>
            <w:r>
              <w:rPr>
                <w:rFonts w:ascii="Arial" w:hAnsi="Arial" w:cs="Arial"/>
              </w:rPr>
              <w:t xml:space="preserve">The EOC provides a free, impartial and confidential enquiry service. </w:t>
            </w:r>
            <w:r w:rsidRPr="00390311">
              <w:rPr>
                <w:rFonts w:ascii="Arial" w:hAnsi="Arial" w:cs="Arial"/>
              </w:rPr>
              <w:t>597 enq</w:t>
            </w:r>
            <w:r>
              <w:rPr>
                <w:rFonts w:ascii="Arial" w:hAnsi="Arial" w:cs="Arial"/>
              </w:rPr>
              <w:t>uiries were received in 2016-17</w:t>
            </w:r>
            <w:r w:rsidRPr="00390311">
              <w:rPr>
                <w:rFonts w:ascii="Arial" w:hAnsi="Arial" w:cs="Arial"/>
              </w:rPr>
              <w:t>,</w:t>
            </w:r>
            <w:r>
              <w:rPr>
                <w:rFonts w:ascii="Arial" w:hAnsi="Arial" w:cs="Arial"/>
              </w:rPr>
              <w:t xml:space="preserve"> showing a 33% decline in enquiries</w:t>
            </w:r>
            <w:r w:rsidRPr="00390311">
              <w:rPr>
                <w:rFonts w:ascii="Arial" w:hAnsi="Arial" w:cs="Arial"/>
              </w:rPr>
              <w:t xml:space="preserve"> from the previous </w:t>
            </w:r>
            <w:r>
              <w:rPr>
                <w:rFonts w:ascii="Arial" w:hAnsi="Arial" w:cs="Arial"/>
              </w:rPr>
              <w:t xml:space="preserve">financial </w:t>
            </w:r>
            <w:r w:rsidRPr="00390311">
              <w:rPr>
                <w:rFonts w:ascii="Arial" w:hAnsi="Arial" w:cs="Arial"/>
              </w:rPr>
              <w:t xml:space="preserve">year.  </w:t>
            </w:r>
            <w:r>
              <w:rPr>
                <w:rFonts w:ascii="Arial" w:hAnsi="Arial" w:cs="Arial"/>
              </w:rPr>
              <w:t xml:space="preserve">As indicated in Table </w:t>
            </w:r>
            <w:r w:rsidR="008C6B55">
              <w:rPr>
                <w:rFonts w:ascii="Arial" w:hAnsi="Arial" w:cs="Arial"/>
              </w:rPr>
              <w:t>2</w:t>
            </w:r>
            <w:r>
              <w:rPr>
                <w:rFonts w:ascii="Arial" w:hAnsi="Arial" w:cs="Arial"/>
              </w:rPr>
              <w:t>, e</w:t>
            </w:r>
            <w:r w:rsidRPr="00390311">
              <w:rPr>
                <w:rFonts w:ascii="Arial" w:hAnsi="Arial" w:cs="Arial"/>
              </w:rPr>
              <w:t>nquiries have steadily dec</w:t>
            </w:r>
            <w:r>
              <w:rPr>
                <w:rFonts w:ascii="Arial" w:hAnsi="Arial" w:cs="Arial"/>
              </w:rPr>
              <w:t>lined over the last three years. This is in part attributable to an increase in customer usage of self-service information and resources made available through the EOC’s websites.</w:t>
            </w:r>
          </w:p>
          <w:p w:rsidR="001E58B3" w:rsidRDefault="001E58B3" w:rsidP="001E58B3">
            <w:pPr>
              <w:rPr>
                <w:rFonts w:ascii="Arial" w:hAnsi="Arial" w:cs="Arial"/>
              </w:rPr>
            </w:pPr>
            <w:r w:rsidRPr="0047711F">
              <w:rPr>
                <w:rFonts w:ascii="Arial" w:hAnsi="Arial" w:cs="Arial"/>
              </w:rPr>
              <w:t xml:space="preserve">Table </w:t>
            </w:r>
            <w:r w:rsidR="008C6B55">
              <w:rPr>
                <w:rFonts w:ascii="Arial" w:hAnsi="Arial" w:cs="Arial"/>
              </w:rPr>
              <w:t>2</w:t>
            </w:r>
            <w:r w:rsidRPr="0047711F">
              <w:rPr>
                <w:rFonts w:ascii="Arial" w:hAnsi="Arial" w:cs="Arial"/>
              </w:rPr>
              <w:t>:</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280"/>
              <w:gridCol w:w="1282"/>
              <w:gridCol w:w="1280"/>
              <w:gridCol w:w="1282"/>
            </w:tblGrid>
            <w:tr w:rsidR="001E58B3" w:rsidRPr="0008188E" w:rsidTr="00F5692B">
              <w:trPr>
                <w:jc w:val="center"/>
              </w:trPr>
              <w:tc>
                <w:tcPr>
                  <w:tcW w:w="1966" w:type="pct"/>
                  <w:shd w:val="clear" w:color="auto" w:fill="E7E6E6" w:themeFill="background2"/>
                  <w:vAlign w:val="center"/>
                </w:tcPr>
                <w:p w:rsidR="001E58B3" w:rsidRPr="004B61BB" w:rsidRDefault="001E58B3" w:rsidP="001E58B3">
                  <w:pPr>
                    <w:spacing w:before="40" w:after="40"/>
                    <w:ind w:left="22"/>
                    <w:rPr>
                      <w:rFonts w:ascii="Arial" w:eastAsia="Times New Roman" w:hAnsi="Arial" w:cs="Arial"/>
                      <w:b/>
                      <w:bCs/>
                      <w:color w:val="000000"/>
                      <w:sz w:val="20"/>
                      <w:szCs w:val="20"/>
                      <w:lang w:eastAsia="en-AU"/>
                    </w:rPr>
                  </w:pPr>
                  <w:r w:rsidRPr="004B61BB">
                    <w:rPr>
                      <w:rFonts w:ascii="Arial" w:eastAsia="Times New Roman" w:hAnsi="Arial" w:cs="Arial"/>
                      <w:b/>
                      <w:bCs/>
                      <w:color w:val="000000"/>
                      <w:sz w:val="20"/>
                      <w:szCs w:val="20"/>
                      <w:lang w:eastAsia="en-AU"/>
                    </w:rPr>
                    <w:t>Enquiries Received</w:t>
                  </w:r>
                </w:p>
              </w:tc>
              <w:tc>
                <w:tcPr>
                  <w:tcW w:w="758" w:type="pct"/>
                  <w:shd w:val="clear" w:color="auto" w:fill="E7E6E6" w:themeFill="background2"/>
                  <w:vAlign w:val="center"/>
                </w:tcPr>
                <w:p w:rsidR="001E58B3" w:rsidRPr="004B61BB" w:rsidRDefault="001E58B3" w:rsidP="001E58B3">
                  <w:pPr>
                    <w:spacing w:before="40" w:after="40"/>
                    <w:jc w:val="center"/>
                    <w:rPr>
                      <w:rFonts w:ascii="Arial" w:eastAsia="Times New Roman" w:hAnsi="Arial" w:cs="Arial"/>
                      <w:bCs/>
                      <w:sz w:val="20"/>
                      <w:szCs w:val="20"/>
                      <w:lang w:eastAsia="en-AU"/>
                    </w:rPr>
                  </w:pPr>
                  <w:r w:rsidRPr="004B61BB">
                    <w:rPr>
                      <w:rFonts w:ascii="Arial" w:eastAsia="Times New Roman" w:hAnsi="Arial" w:cs="Arial"/>
                      <w:bCs/>
                      <w:sz w:val="20"/>
                      <w:szCs w:val="20"/>
                      <w:lang w:eastAsia="en-AU"/>
                    </w:rPr>
                    <w:t>5 year average (2009-14)</w:t>
                  </w:r>
                </w:p>
              </w:tc>
              <w:tc>
                <w:tcPr>
                  <w:tcW w:w="759" w:type="pct"/>
                  <w:shd w:val="clear" w:color="auto" w:fill="E7E6E6" w:themeFill="background2"/>
                  <w:vAlign w:val="center"/>
                </w:tcPr>
                <w:p w:rsidR="001E58B3" w:rsidRPr="004B61BB" w:rsidRDefault="001E58B3" w:rsidP="001E58B3">
                  <w:pPr>
                    <w:spacing w:before="40" w:after="40"/>
                    <w:ind w:right="176"/>
                    <w:jc w:val="right"/>
                    <w:rPr>
                      <w:rFonts w:ascii="Arial" w:eastAsia="Times New Roman" w:hAnsi="Arial" w:cs="Arial"/>
                      <w:bCs/>
                      <w:sz w:val="20"/>
                      <w:szCs w:val="20"/>
                      <w:lang w:eastAsia="en-AU"/>
                    </w:rPr>
                  </w:pPr>
                  <w:r w:rsidRPr="004B61BB">
                    <w:rPr>
                      <w:rFonts w:ascii="Arial" w:eastAsia="Times New Roman" w:hAnsi="Arial" w:cs="Arial"/>
                      <w:bCs/>
                      <w:sz w:val="20"/>
                      <w:szCs w:val="20"/>
                      <w:lang w:eastAsia="en-AU"/>
                    </w:rPr>
                    <w:t xml:space="preserve">2014/15     </w:t>
                  </w:r>
                </w:p>
              </w:tc>
              <w:tc>
                <w:tcPr>
                  <w:tcW w:w="758" w:type="pct"/>
                  <w:shd w:val="clear" w:color="auto" w:fill="E7E6E6" w:themeFill="background2"/>
                  <w:vAlign w:val="center"/>
                </w:tcPr>
                <w:p w:rsidR="001E58B3" w:rsidRPr="004B61BB" w:rsidRDefault="001E58B3" w:rsidP="001E58B3">
                  <w:pPr>
                    <w:spacing w:before="40" w:after="40"/>
                    <w:ind w:right="176"/>
                    <w:jc w:val="right"/>
                    <w:rPr>
                      <w:rFonts w:ascii="Arial" w:eastAsia="Times New Roman" w:hAnsi="Arial" w:cs="Arial"/>
                      <w:bCs/>
                      <w:sz w:val="20"/>
                      <w:szCs w:val="20"/>
                      <w:lang w:eastAsia="en-AU"/>
                    </w:rPr>
                  </w:pPr>
                  <w:r w:rsidRPr="004B61BB">
                    <w:rPr>
                      <w:rFonts w:ascii="Arial" w:eastAsia="Times New Roman" w:hAnsi="Arial" w:cs="Arial"/>
                      <w:bCs/>
                      <w:sz w:val="20"/>
                      <w:szCs w:val="20"/>
                      <w:lang w:eastAsia="en-AU"/>
                    </w:rPr>
                    <w:t>2015/16</w:t>
                  </w:r>
                </w:p>
              </w:tc>
              <w:tc>
                <w:tcPr>
                  <w:tcW w:w="759" w:type="pct"/>
                  <w:shd w:val="clear" w:color="auto" w:fill="E7E6E6" w:themeFill="background2"/>
                  <w:vAlign w:val="center"/>
                </w:tcPr>
                <w:p w:rsidR="001E58B3" w:rsidRPr="004B61BB" w:rsidRDefault="001E58B3" w:rsidP="001E58B3">
                  <w:pPr>
                    <w:spacing w:before="40" w:after="40"/>
                    <w:ind w:right="176"/>
                    <w:jc w:val="right"/>
                    <w:rPr>
                      <w:rFonts w:ascii="Arial" w:eastAsia="Times New Roman" w:hAnsi="Arial" w:cs="Arial"/>
                      <w:bCs/>
                      <w:sz w:val="20"/>
                      <w:szCs w:val="20"/>
                      <w:lang w:eastAsia="en-AU"/>
                    </w:rPr>
                  </w:pPr>
                  <w:r w:rsidRPr="004B61BB">
                    <w:rPr>
                      <w:rFonts w:ascii="Arial" w:eastAsia="Times New Roman" w:hAnsi="Arial" w:cs="Arial"/>
                      <w:bCs/>
                      <w:sz w:val="20"/>
                      <w:szCs w:val="20"/>
                      <w:lang w:eastAsia="en-AU"/>
                    </w:rPr>
                    <w:t>2016/17</w:t>
                  </w:r>
                </w:p>
              </w:tc>
            </w:tr>
            <w:tr w:rsidR="001E58B3" w:rsidRPr="0008188E" w:rsidTr="00F5692B">
              <w:trPr>
                <w:jc w:val="center"/>
              </w:trPr>
              <w:tc>
                <w:tcPr>
                  <w:tcW w:w="1966" w:type="pct"/>
                </w:tcPr>
                <w:p w:rsidR="001E58B3" w:rsidRPr="0008188E" w:rsidRDefault="001E58B3" w:rsidP="001E58B3">
                  <w:pPr>
                    <w:spacing w:before="40" w:after="40"/>
                    <w:ind w:left="29"/>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No. of e</w:t>
                  </w:r>
                  <w:r w:rsidRPr="0008188E">
                    <w:rPr>
                      <w:rFonts w:ascii="Arial" w:eastAsia="Times New Roman" w:hAnsi="Arial" w:cs="Arial"/>
                      <w:bCs/>
                      <w:color w:val="000000"/>
                      <w:sz w:val="20"/>
                      <w:szCs w:val="20"/>
                      <w:lang w:eastAsia="en-AU"/>
                    </w:rPr>
                    <w:t xml:space="preserve">nquiries </w:t>
                  </w:r>
                  <w:r>
                    <w:rPr>
                      <w:rFonts w:ascii="Arial" w:eastAsia="Times New Roman" w:hAnsi="Arial" w:cs="Arial"/>
                      <w:bCs/>
                      <w:color w:val="000000"/>
                      <w:sz w:val="20"/>
                      <w:szCs w:val="20"/>
                      <w:lang w:eastAsia="en-AU"/>
                    </w:rPr>
                    <w:t>r</w:t>
                  </w:r>
                  <w:r w:rsidRPr="0008188E">
                    <w:rPr>
                      <w:rFonts w:ascii="Arial" w:eastAsia="Times New Roman" w:hAnsi="Arial" w:cs="Arial"/>
                      <w:bCs/>
                      <w:color w:val="000000"/>
                      <w:sz w:val="20"/>
                      <w:szCs w:val="20"/>
                      <w:lang w:eastAsia="en-AU"/>
                    </w:rPr>
                    <w:t>eceived</w:t>
                  </w:r>
                </w:p>
              </w:tc>
              <w:tc>
                <w:tcPr>
                  <w:tcW w:w="758" w:type="pct"/>
                  <w:vAlign w:val="center"/>
                </w:tcPr>
                <w:p w:rsidR="001E58B3" w:rsidRPr="0008188E" w:rsidRDefault="001E58B3" w:rsidP="001E58B3">
                  <w:pPr>
                    <w:spacing w:before="40" w:after="40"/>
                    <w:ind w:right="-72"/>
                    <w:jc w:val="center"/>
                    <w:rPr>
                      <w:rFonts w:ascii="Arial" w:eastAsia="Times New Roman" w:hAnsi="Arial" w:cs="Arial"/>
                      <w:sz w:val="20"/>
                      <w:szCs w:val="20"/>
                      <w:lang w:eastAsia="en-AU"/>
                    </w:rPr>
                  </w:pPr>
                  <w:r w:rsidRPr="0008188E">
                    <w:rPr>
                      <w:rFonts w:ascii="Arial" w:eastAsia="Times New Roman" w:hAnsi="Arial" w:cs="Arial"/>
                      <w:sz w:val="20"/>
                      <w:szCs w:val="20"/>
                      <w:lang w:eastAsia="en-AU"/>
                    </w:rPr>
                    <w:t>1618</w:t>
                  </w:r>
                </w:p>
              </w:tc>
              <w:tc>
                <w:tcPr>
                  <w:tcW w:w="759" w:type="pct"/>
                  <w:vAlign w:val="center"/>
                </w:tcPr>
                <w:p w:rsidR="001E58B3" w:rsidRPr="0008188E" w:rsidRDefault="001E58B3" w:rsidP="001E58B3">
                  <w:pPr>
                    <w:spacing w:before="40" w:after="40"/>
                    <w:jc w:val="center"/>
                    <w:rPr>
                      <w:rFonts w:ascii="Arial" w:eastAsia="Times New Roman" w:hAnsi="Arial" w:cs="Arial"/>
                      <w:sz w:val="20"/>
                      <w:szCs w:val="20"/>
                      <w:lang w:eastAsia="en-AU"/>
                    </w:rPr>
                  </w:pPr>
                  <w:r w:rsidRPr="0008188E">
                    <w:rPr>
                      <w:rFonts w:ascii="Arial" w:eastAsia="Times New Roman" w:hAnsi="Arial" w:cs="Arial"/>
                      <w:sz w:val="20"/>
                      <w:szCs w:val="20"/>
                      <w:lang w:eastAsia="en-AU"/>
                    </w:rPr>
                    <w:t>1196</w:t>
                  </w:r>
                </w:p>
              </w:tc>
              <w:tc>
                <w:tcPr>
                  <w:tcW w:w="758" w:type="pct"/>
                  <w:vAlign w:val="center"/>
                </w:tcPr>
                <w:p w:rsidR="001E58B3" w:rsidRPr="0008188E" w:rsidRDefault="001E58B3" w:rsidP="001E58B3">
                  <w:pPr>
                    <w:spacing w:before="40" w:after="40"/>
                    <w:jc w:val="center"/>
                    <w:rPr>
                      <w:rFonts w:ascii="Arial" w:eastAsia="Times New Roman" w:hAnsi="Arial" w:cs="Arial"/>
                      <w:sz w:val="20"/>
                      <w:szCs w:val="20"/>
                      <w:lang w:eastAsia="en-AU"/>
                    </w:rPr>
                  </w:pPr>
                  <w:r w:rsidRPr="0008188E">
                    <w:rPr>
                      <w:rFonts w:ascii="Arial" w:eastAsia="Times New Roman" w:hAnsi="Arial" w:cs="Arial"/>
                      <w:sz w:val="20"/>
                      <w:szCs w:val="20"/>
                      <w:lang w:eastAsia="en-AU"/>
                    </w:rPr>
                    <w:t>891</w:t>
                  </w:r>
                </w:p>
              </w:tc>
              <w:tc>
                <w:tcPr>
                  <w:tcW w:w="759" w:type="pct"/>
                  <w:vAlign w:val="center"/>
                </w:tcPr>
                <w:p w:rsidR="001E58B3" w:rsidRPr="0008188E" w:rsidRDefault="001E58B3" w:rsidP="001E58B3">
                  <w:pPr>
                    <w:spacing w:before="40" w:after="40"/>
                    <w:jc w:val="center"/>
                    <w:rPr>
                      <w:rFonts w:ascii="Arial" w:eastAsia="Times New Roman" w:hAnsi="Arial" w:cs="Arial"/>
                      <w:sz w:val="20"/>
                      <w:szCs w:val="20"/>
                      <w:lang w:eastAsia="en-AU"/>
                    </w:rPr>
                  </w:pPr>
                  <w:r w:rsidRPr="0008188E">
                    <w:rPr>
                      <w:rFonts w:ascii="Arial" w:eastAsia="Times New Roman" w:hAnsi="Arial" w:cs="Arial"/>
                      <w:sz w:val="20"/>
                      <w:szCs w:val="20"/>
                      <w:lang w:eastAsia="en-AU"/>
                    </w:rPr>
                    <w:t>597</w:t>
                  </w:r>
                </w:p>
              </w:tc>
            </w:tr>
            <w:tr w:rsidR="001E58B3" w:rsidRPr="0008188E" w:rsidTr="00F5692B">
              <w:trPr>
                <w:jc w:val="center"/>
              </w:trPr>
              <w:tc>
                <w:tcPr>
                  <w:tcW w:w="1966" w:type="pct"/>
                </w:tcPr>
                <w:p w:rsidR="001E58B3" w:rsidRPr="0008188E" w:rsidRDefault="001E58B3" w:rsidP="001E58B3">
                  <w:pPr>
                    <w:spacing w:before="40" w:after="40"/>
                    <w:ind w:left="29"/>
                    <w:jc w:val="both"/>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difference from previous year</w:t>
                  </w:r>
                </w:p>
              </w:tc>
              <w:tc>
                <w:tcPr>
                  <w:tcW w:w="758" w:type="pct"/>
                  <w:vAlign w:val="center"/>
                </w:tcPr>
                <w:p w:rsidR="001E58B3" w:rsidRPr="0008188E" w:rsidRDefault="001E58B3" w:rsidP="001E58B3">
                  <w:pPr>
                    <w:spacing w:before="40" w:after="40"/>
                    <w:jc w:val="center"/>
                    <w:rPr>
                      <w:rFonts w:ascii="Arial" w:eastAsia="Times New Roman" w:hAnsi="Arial" w:cs="Arial"/>
                      <w:sz w:val="20"/>
                      <w:szCs w:val="20"/>
                      <w:lang w:eastAsia="en-AU"/>
                    </w:rPr>
                  </w:pPr>
                  <w:r>
                    <w:rPr>
                      <w:rFonts w:ascii="Arial" w:eastAsia="Times New Roman" w:hAnsi="Arial" w:cs="Arial"/>
                      <w:sz w:val="20"/>
                      <w:szCs w:val="20"/>
                      <w:lang w:eastAsia="en-AU"/>
                    </w:rPr>
                    <w:t>-</w:t>
                  </w:r>
                </w:p>
              </w:tc>
              <w:tc>
                <w:tcPr>
                  <w:tcW w:w="759" w:type="pct"/>
                  <w:shd w:val="clear" w:color="auto" w:fill="auto"/>
                  <w:vAlign w:val="center"/>
                </w:tcPr>
                <w:p w:rsidR="001E58B3" w:rsidRDefault="001E58B3" w:rsidP="001E58B3">
                  <w:pPr>
                    <w:spacing w:before="40" w:after="40"/>
                    <w:jc w:val="center"/>
                    <w:rPr>
                      <w:rFonts w:ascii="Arial" w:hAnsi="Arial" w:cs="Arial"/>
                      <w:color w:val="000000"/>
                      <w:sz w:val="20"/>
                      <w:szCs w:val="20"/>
                    </w:rPr>
                  </w:pPr>
                  <w:r>
                    <w:rPr>
                      <w:rFonts w:ascii="Arial" w:hAnsi="Arial" w:cs="Arial"/>
                      <w:color w:val="000000"/>
                      <w:sz w:val="20"/>
                      <w:szCs w:val="20"/>
                    </w:rPr>
                    <w:t>-26%</w:t>
                  </w:r>
                </w:p>
              </w:tc>
              <w:tc>
                <w:tcPr>
                  <w:tcW w:w="758" w:type="pct"/>
                  <w:shd w:val="clear" w:color="auto" w:fill="auto"/>
                  <w:vAlign w:val="center"/>
                </w:tcPr>
                <w:p w:rsidR="001E58B3" w:rsidRDefault="001E58B3" w:rsidP="001E58B3">
                  <w:pPr>
                    <w:spacing w:before="40" w:after="40"/>
                    <w:jc w:val="center"/>
                    <w:rPr>
                      <w:rFonts w:ascii="Arial" w:hAnsi="Arial" w:cs="Arial"/>
                      <w:color w:val="000000"/>
                      <w:sz w:val="20"/>
                      <w:szCs w:val="20"/>
                    </w:rPr>
                  </w:pPr>
                  <w:r>
                    <w:rPr>
                      <w:rFonts w:ascii="Arial" w:hAnsi="Arial" w:cs="Arial"/>
                      <w:color w:val="000000"/>
                      <w:sz w:val="20"/>
                      <w:szCs w:val="20"/>
                    </w:rPr>
                    <w:t>-26%</w:t>
                  </w:r>
                </w:p>
              </w:tc>
              <w:tc>
                <w:tcPr>
                  <w:tcW w:w="759" w:type="pct"/>
                  <w:shd w:val="clear" w:color="auto" w:fill="auto"/>
                  <w:vAlign w:val="center"/>
                </w:tcPr>
                <w:p w:rsidR="001E58B3" w:rsidRDefault="001E58B3" w:rsidP="001E58B3">
                  <w:pPr>
                    <w:spacing w:before="40" w:after="40"/>
                    <w:jc w:val="center"/>
                    <w:rPr>
                      <w:rFonts w:ascii="Arial" w:hAnsi="Arial" w:cs="Arial"/>
                      <w:color w:val="000000"/>
                      <w:sz w:val="20"/>
                      <w:szCs w:val="20"/>
                    </w:rPr>
                  </w:pPr>
                  <w:r>
                    <w:rPr>
                      <w:rFonts w:ascii="Arial" w:hAnsi="Arial" w:cs="Arial"/>
                      <w:color w:val="000000"/>
                      <w:sz w:val="20"/>
                      <w:szCs w:val="20"/>
                    </w:rPr>
                    <w:t>-33%</w:t>
                  </w:r>
                </w:p>
              </w:tc>
            </w:tr>
          </w:tbl>
          <w:p w:rsidR="004C0728" w:rsidRDefault="004C0728" w:rsidP="004C0728">
            <w:pPr>
              <w:tabs>
                <w:tab w:val="left" w:pos="284"/>
              </w:tabs>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t>
            </w:r>
            <w:r>
              <w:rPr>
                <w:rFonts w:ascii="Arial" w:eastAsia="Times New Roman" w:hAnsi="Arial" w:cs="Arial"/>
                <w:bCs/>
                <w:color w:val="000000"/>
                <w:sz w:val="20"/>
                <w:szCs w:val="20"/>
                <w:lang w:eastAsia="en-AU"/>
              </w:rPr>
              <w:tab/>
            </w:r>
            <w:r w:rsidRPr="00D45485">
              <w:rPr>
                <w:rFonts w:ascii="Arial" w:eastAsia="Times New Roman" w:hAnsi="Arial" w:cs="Arial"/>
                <w:bCs/>
                <w:color w:val="000000"/>
                <w:sz w:val="18"/>
                <w:szCs w:val="18"/>
                <w:lang w:eastAsia="en-AU"/>
              </w:rPr>
              <w:t>Data not collected.</w:t>
            </w:r>
          </w:p>
          <w:p w:rsidR="001E58B3" w:rsidRPr="00390311" w:rsidRDefault="001E58B3" w:rsidP="001E58B3">
            <w:pPr>
              <w:rPr>
                <w:rFonts w:ascii="Arial" w:hAnsi="Arial" w:cs="Arial"/>
              </w:rPr>
            </w:pPr>
            <w:r w:rsidRPr="00390311">
              <w:rPr>
                <w:rFonts w:ascii="Arial" w:hAnsi="Arial" w:cs="Arial"/>
              </w:rPr>
              <w:t xml:space="preserve">Enquiries </w:t>
            </w:r>
            <w:r>
              <w:rPr>
                <w:rFonts w:ascii="Arial" w:hAnsi="Arial" w:cs="Arial"/>
              </w:rPr>
              <w:t xml:space="preserve">can be made via a range of methods as illustrated in Table </w:t>
            </w:r>
            <w:r w:rsidR="008C6B55">
              <w:rPr>
                <w:rFonts w:ascii="Arial" w:hAnsi="Arial" w:cs="Arial"/>
              </w:rPr>
              <w:t>3</w:t>
            </w:r>
            <w:r>
              <w:rPr>
                <w:rFonts w:ascii="Arial" w:hAnsi="Arial" w:cs="Arial"/>
              </w:rPr>
              <w:t xml:space="preserve">. 75% of all enquiries were made by telephone in the 2016-17 financial year. The distribution of methods of enquiry in percentages is </w:t>
            </w:r>
            <w:r w:rsidRPr="00390311">
              <w:rPr>
                <w:rFonts w:ascii="Arial" w:hAnsi="Arial" w:cs="Arial"/>
              </w:rPr>
              <w:t xml:space="preserve">comparable over the last </w:t>
            </w:r>
            <w:r w:rsidRPr="00355C48">
              <w:rPr>
                <w:rFonts w:ascii="Arial" w:hAnsi="Arial" w:cs="Arial"/>
              </w:rPr>
              <w:t>four</w:t>
            </w:r>
            <w:r w:rsidRPr="00390311">
              <w:rPr>
                <w:rFonts w:ascii="Arial" w:hAnsi="Arial" w:cs="Arial"/>
                <w:color w:val="FF0000"/>
              </w:rPr>
              <w:t xml:space="preserve"> </w:t>
            </w:r>
            <w:r w:rsidRPr="00390311">
              <w:rPr>
                <w:rFonts w:ascii="Arial" w:hAnsi="Arial" w:cs="Arial"/>
              </w:rPr>
              <w:t>years.</w:t>
            </w:r>
          </w:p>
          <w:p w:rsidR="001E58B3" w:rsidRDefault="001E58B3" w:rsidP="001E58B3">
            <w:pPr>
              <w:rPr>
                <w:rFonts w:ascii="Arial" w:hAnsi="Arial" w:cs="Arial"/>
              </w:rPr>
            </w:pPr>
            <w:r>
              <w:rPr>
                <w:rFonts w:ascii="Arial" w:hAnsi="Arial" w:cs="Arial"/>
              </w:rPr>
              <w:t xml:space="preserve">Table </w:t>
            </w:r>
            <w:r w:rsidR="008C6B55">
              <w:rPr>
                <w:rFonts w:ascii="Arial" w:hAnsi="Arial" w:cs="Arial"/>
              </w:rPr>
              <w:t>3</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773"/>
              <w:gridCol w:w="775"/>
              <w:gridCol w:w="773"/>
              <w:gridCol w:w="773"/>
              <w:gridCol w:w="771"/>
              <w:gridCol w:w="773"/>
              <w:gridCol w:w="773"/>
              <w:gridCol w:w="761"/>
            </w:tblGrid>
            <w:tr w:rsidR="001E58B3" w:rsidRPr="0008188E" w:rsidTr="00F5692B">
              <w:tc>
                <w:tcPr>
                  <w:tcW w:w="1495" w:type="pct"/>
                  <w:vMerge w:val="restart"/>
                  <w:shd w:val="clear" w:color="auto" w:fill="E7E6E6" w:themeFill="background2"/>
                  <w:vAlign w:val="center"/>
                </w:tcPr>
                <w:p w:rsidR="001E58B3" w:rsidRPr="004B61BB" w:rsidRDefault="001E58B3" w:rsidP="001E58B3">
                  <w:pPr>
                    <w:spacing w:before="60" w:after="60"/>
                    <w:rPr>
                      <w:rFonts w:ascii="Arial" w:eastAsia="Times New Roman" w:hAnsi="Arial" w:cs="Arial"/>
                      <w:b/>
                      <w:bCs/>
                      <w:color w:val="000000"/>
                      <w:sz w:val="20"/>
                      <w:szCs w:val="20"/>
                      <w:lang w:eastAsia="en-AU"/>
                    </w:rPr>
                  </w:pPr>
                  <w:r w:rsidRPr="004B61BB">
                    <w:rPr>
                      <w:rFonts w:ascii="Arial" w:eastAsia="Times New Roman" w:hAnsi="Arial" w:cs="Arial"/>
                      <w:b/>
                      <w:bCs/>
                      <w:color w:val="000000"/>
                      <w:sz w:val="20"/>
                      <w:szCs w:val="20"/>
                      <w:lang w:eastAsia="en-AU"/>
                    </w:rPr>
                    <w:t>How Enquiries were Received</w:t>
                  </w:r>
                </w:p>
              </w:tc>
              <w:tc>
                <w:tcPr>
                  <w:tcW w:w="879" w:type="pct"/>
                  <w:gridSpan w:val="2"/>
                  <w:shd w:val="clear" w:color="auto" w:fill="E7E6E6" w:themeFill="background2"/>
                </w:tcPr>
                <w:p w:rsidR="001E58B3" w:rsidRPr="0032442E" w:rsidRDefault="001E58B3" w:rsidP="001E58B3">
                  <w:pPr>
                    <w:spacing w:before="60" w:after="60"/>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2013/14</w:t>
                  </w:r>
                </w:p>
              </w:tc>
              <w:tc>
                <w:tcPr>
                  <w:tcW w:w="878" w:type="pct"/>
                  <w:gridSpan w:val="2"/>
                  <w:shd w:val="clear" w:color="auto" w:fill="E7E6E6" w:themeFill="background2"/>
                  <w:vAlign w:val="center"/>
                </w:tcPr>
                <w:p w:rsidR="001E58B3" w:rsidRPr="0032442E" w:rsidRDefault="001E58B3" w:rsidP="001E58B3">
                  <w:pPr>
                    <w:spacing w:before="60" w:after="60"/>
                    <w:jc w:val="center"/>
                    <w:rPr>
                      <w:rFonts w:ascii="Arial" w:hAnsi="Arial" w:cs="Arial"/>
                      <w:color w:val="000000"/>
                      <w:sz w:val="18"/>
                      <w:szCs w:val="18"/>
                    </w:rPr>
                  </w:pPr>
                  <w:r w:rsidRPr="0032442E">
                    <w:rPr>
                      <w:rFonts w:ascii="Arial" w:eastAsia="Times New Roman" w:hAnsi="Arial" w:cs="Arial"/>
                      <w:bCs/>
                      <w:sz w:val="18"/>
                      <w:szCs w:val="18"/>
                      <w:lang w:eastAsia="en-AU"/>
                    </w:rPr>
                    <w:t>2014/15</w:t>
                  </w:r>
                </w:p>
              </w:tc>
              <w:tc>
                <w:tcPr>
                  <w:tcW w:w="877" w:type="pct"/>
                  <w:gridSpan w:val="2"/>
                  <w:shd w:val="clear" w:color="auto" w:fill="E7E6E6" w:themeFill="background2"/>
                  <w:vAlign w:val="center"/>
                </w:tcPr>
                <w:p w:rsidR="001E58B3" w:rsidRPr="0032442E" w:rsidRDefault="001E58B3" w:rsidP="001E58B3">
                  <w:pPr>
                    <w:spacing w:before="60" w:after="60"/>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2015/16</w:t>
                  </w:r>
                </w:p>
              </w:tc>
              <w:tc>
                <w:tcPr>
                  <w:tcW w:w="872" w:type="pct"/>
                  <w:gridSpan w:val="2"/>
                  <w:shd w:val="clear" w:color="auto" w:fill="E7E6E6" w:themeFill="background2"/>
                  <w:vAlign w:val="center"/>
                </w:tcPr>
                <w:p w:rsidR="001E58B3" w:rsidRPr="0032442E" w:rsidRDefault="001E58B3" w:rsidP="001E58B3">
                  <w:pPr>
                    <w:spacing w:before="60" w:after="60"/>
                    <w:jc w:val="center"/>
                    <w:rPr>
                      <w:rFonts w:ascii="Arial" w:hAnsi="Arial" w:cs="Arial"/>
                      <w:color w:val="000000"/>
                      <w:sz w:val="18"/>
                      <w:szCs w:val="18"/>
                    </w:rPr>
                  </w:pPr>
                  <w:r w:rsidRPr="0032442E">
                    <w:rPr>
                      <w:rFonts w:ascii="Arial" w:eastAsia="Times New Roman" w:hAnsi="Arial" w:cs="Arial"/>
                      <w:bCs/>
                      <w:sz w:val="18"/>
                      <w:szCs w:val="18"/>
                      <w:lang w:eastAsia="en-AU"/>
                    </w:rPr>
                    <w:t>2016/17</w:t>
                  </w:r>
                </w:p>
              </w:tc>
            </w:tr>
            <w:tr w:rsidR="001E58B3" w:rsidRPr="0008188E" w:rsidTr="00F5692B">
              <w:tc>
                <w:tcPr>
                  <w:tcW w:w="1495" w:type="pct"/>
                  <w:vMerge/>
                  <w:shd w:val="clear" w:color="auto" w:fill="E2EFD9" w:themeFill="accent6" w:themeFillTint="33"/>
                  <w:vAlign w:val="center"/>
                </w:tcPr>
                <w:p w:rsidR="001E58B3" w:rsidRPr="0008188E" w:rsidRDefault="001E58B3" w:rsidP="001E58B3">
                  <w:pPr>
                    <w:spacing w:before="60" w:after="60"/>
                    <w:rPr>
                      <w:rFonts w:ascii="Arial" w:hAnsi="Arial" w:cs="Arial"/>
                      <w:color w:val="000000"/>
                      <w:sz w:val="20"/>
                      <w:szCs w:val="20"/>
                    </w:rPr>
                  </w:pP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No.</w:t>
                  </w: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w:t>
                  </w: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No.</w:t>
                  </w: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w:t>
                  </w:r>
                </w:p>
              </w:tc>
              <w:tc>
                <w:tcPr>
                  <w:tcW w:w="438"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No.</w:t>
                  </w: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w:t>
                  </w:r>
                </w:p>
              </w:tc>
              <w:tc>
                <w:tcPr>
                  <w:tcW w:w="439"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No.</w:t>
                  </w:r>
                </w:p>
              </w:tc>
              <w:tc>
                <w:tcPr>
                  <w:tcW w:w="433" w:type="pct"/>
                  <w:shd w:val="clear" w:color="auto" w:fill="E7E6E6" w:themeFill="background2"/>
                  <w:vAlign w:val="bottom"/>
                </w:tcPr>
                <w:p w:rsidR="001E58B3" w:rsidRPr="0008188E" w:rsidRDefault="001E58B3" w:rsidP="001E58B3">
                  <w:pPr>
                    <w:spacing w:before="60" w:after="60"/>
                    <w:jc w:val="center"/>
                    <w:rPr>
                      <w:rFonts w:ascii="Arial" w:hAnsi="Arial" w:cs="Arial"/>
                      <w:color w:val="000000"/>
                      <w:sz w:val="18"/>
                      <w:szCs w:val="18"/>
                    </w:rPr>
                  </w:pPr>
                  <w:r w:rsidRPr="0008188E">
                    <w:rPr>
                      <w:rFonts w:ascii="Arial" w:hAnsi="Arial" w:cs="Arial"/>
                      <w:color w:val="000000"/>
                      <w:sz w:val="18"/>
                      <w:szCs w:val="18"/>
                    </w:rPr>
                    <w:t>%</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Telephone</w:t>
                  </w:r>
                </w:p>
              </w:tc>
              <w:tc>
                <w:tcPr>
                  <w:tcW w:w="439" w:type="pct"/>
                  <w:shd w:val="clear" w:color="auto" w:fill="auto"/>
                </w:tcPr>
                <w:p w:rsidR="001E58B3" w:rsidRPr="00355C48" w:rsidRDefault="001E58B3" w:rsidP="001E58B3">
                  <w:pPr>
                    <w:spacing w:before="60" w:after="60"/>
                    <w:jc w:val="right"/>
                    <w:rPr>
                      <w:rFonts w:ascii="Arial" w:hAnsi="Arial" w:cs="Arial"/>
                      <w:sz w:val="18"/>
                      <w:szCs w:val="18"/>
                    </w:rPr>
                  </w:pPr>
                  <w:r>
                    <w:rPr>
                      <w:rFonts w:ascii="Arial" w:hAnsi="Arial" w:cs="Arial"/>
                      <w:sz w:val="18"/>
                      <w:szCs w:val="18"/>
                    </w:rPr>
                    <w:t>1071</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76%</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955</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80%</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707</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79%</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45</w:t>
                  </w:r>
                  <w:r>
                    <w:rPr>
                      <w:rFonts w:ascii="Arial" w:hAnsi="Arial" w:cs="Arial"/>
                      <w:color w:val="000000"/>
                      <w:sz w:val="20"/>
                      <w:szCs w:val="20"/>
                    </w:rPr>
                    <w:t>5</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75%</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Email</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245</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17%</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164</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14%</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106</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12%</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Pr>
                      <w:rFonts w:ascii="Arial" w:hAnsi="Arial" w:cs="Arial"/>
                      <w:color w:val="000000"/>
                      <w:sz w:val="20"/>
                      <w:szCs w:val="20"/>
                    </w:rPr>
                    <w:t>109</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16%</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Online incident report</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17</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13</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25</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3%</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22</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4%</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In person</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49</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3%</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36</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3%</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29</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3%</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15</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3%</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lastRenderedPageBreak/>
                    <w:t>Facebook</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2</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2</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3</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6</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Letter</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8</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7</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4</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Online complaint form</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3</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17</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14</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2%</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3</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r>
            <w:tr w:rsidR="001E58B3" w:rsidRPr="0008188E" w:rsidTr="00F5692B">
              <w:tc>
                <w:tcPr>
                  <w:tcW w:w="1495" w:type="pct"/>
                  <w:shd w:val="clear" w:color="auto" w:fill="auto"/>
                  <w:vAlign w:val="center"/>
                </w:tcPr>
                <w:p w:rsidR="001E58B3" w:rsidRPr="0008188E" w:rsidRDefault="001E58B3" w:rsidP="001E58B3">
                  <w:pPr>
                    <w:spacing w:before="60" w:after="60"/>
                    <w:rPr>
                      <w:rFonts w:ascii="Arial" w:eastAsia="Times New Roman" w:hAnsi="Arial" w:cs="Arial"/>
                      <w:bCs/>
                      <w:color w:val="000000"/>
                      <w:sz w:val="20"/>
                      <w:szCs w:val="20"/>
                      <w:lang w:eastAsia="en-AU"/>
                    </w:rPr>
                  </w:pPr>
                  <w:r w:rsidRPr="0008188E">
                    <w:rPr>
                      <w:rFonts w:ascii="Arial" w:hAnsi="Arial" w:cs="Arial"/>
                      <w:color w:val="000000"/>
                      <w:sz w:val="20"/>
                      <w:szCs w:val="20"/>
                    </w:rPr>
                    <w:t>Hardcopy complaint form</w:t>
                  </w:r>
                </w:p>
              </w:tc>
              <w:tc>
                <w:tcPr>
                  <w:tcW w:w="439" w:type="pct"/>
                  <w:shd w:val="clear" w:color="auto" w:fill="auto"/>
                </w:tcPr>
                <w:p w:rsidR="001E58B3" w:rsidRPr="00067E2E" w:rsidRDefault="001E58B3" w:rsidP="001E58B3">
                  <w:pPr>
                    <w:spacing w:before="60" w:after="60"/>
                    <w:jc w:val="right"/>
                    <w:rPr>
                      <w:rFonts w:ascii="Arial" w:hAnsi="Arial" w:cs="Arial"/>
                      <w:color w:val="000000"/>
                      <w:sz w:val="18"/>
                      <w:szCs w:val="18"/>
                    </w:rPr>
                  </w:pPr>
                  <w:r>
                    <w:rPr>
                      <w:rFonts w:ascii="Arial" w:hAnsi="Arial" w:cs="Arial"/>
                      <w:color w:val="000000"/>
                      <w:sz w:val="18"/>
                      <w:szCs w:val="18"/>
                    </w:rPr>
                    <w:t>18</w:t>
                  </w:r>
                </w:p>
              </w:tc>
              <w:tc>
                <w:tcPr>
                  <w:tcW w:w="439" w:type="pct"/>
                  <w:shd w:val="clear" w:color="auto" w:fill="auto"/>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1%</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8"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0</w:t>
                  </w:r>
                </w:p>
              </w:tc>
              <w:tc>
                <w:tcPr>
                  <w:tcW w:w="439"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c>
                <w:tcPr>
                  <w:tcW w:w="439" w:type="pct"/>
                  <w:shd w:val="clear" w:color="auto" w:fill="auto"/>
                  <w:vAlign w:val="bottom"/>
                </w:tcPr>
                <w:p w:rsidR="001E58B3" w:rsidRPr="00780093" w:rsidRDefault="001E58B3" w:rsidP="001E58B3">
                  <w:pPr>
                    <w:spacing w:before="60" w:after="60"/>
                    <w:jc w:val="right"/>
                    <w:rPr>
                      <w:rFonts w:ascii="Arial" w:hAnsi="Arial" w:cs="Arial"/>
                      <w:color w:val="000000"/>
                      <w:sz w:val="20"/>
                      <w:szCs w:val="20"/>
                    </w:rPr>
                  </w:pPr>
                  <w:r w:rsidRPr="00780093">
                    <w:rPr>
                      <w:rFonts w:ascii="Arial" w:hAnsi="Arial" w:cs="Arial"/>
                      <w:color w:val="000000"/>
                      <w:sz w:val="20"/>
                      <w:szCs w:val="20"/>
                    </w:rPr>
                    <w:t>1</w:t>
                  </w:r>
                </w:p>
              </w:tc>
              <w:tc>
                <w:tcPr>
                  <w:tcW w:w="433" w:type="pct"/>
                  <w:shd w:val="clear" w:color="auto" w:fill="auto"/>
                  <w:vAlign w:val="bottom"/>
                </w:tcPr>
                <w:p w:rsidR="001E58B3" w:rsidRPr="005F77C8" w:rsidRDefault="001E58B3" w:rsidP="001E58B3">
                  <w:pPr>
                    <w:spacing w:before="60" w:after="60"/>
                    <w:jc w:val="right"/>
                    <w:rPr>
                      <w:rFonts w:ascii="Arial" w:hAnsi="Arial" w:cs="Arial"/>
                      <w:sz w:val="18"/>
                      <w:szCs w:val="18"/>
                    </w:rPr>
                  </w:pPr>
                  <w:r w:rsidRPr="005F77C8">
                    <w:rPr>
                      <w:rFonts w:ascii="Arial" w:hAnsi="Arial" w:cs="Arial"/>
                      <w:sz w:val="18"/>
                      <w:szCs w:val="18"/>
                    </w:rPr>
                    <w:t>0%</w:t>
                  </w:r>
                </w:p>
              </w:tc>
            </w:tr>
            <w:tr w:rsidR="001E58B3" w:rsidRPr="0008188E" w:rsidTr="00F5692B">
              <w:tc>
                <w:tcPr>
                  <w:tcW w:w="1495" w:type="pct"/>
                  <w:shd w:val="clear" w:color="auto" w:fill="auto"/>
                  <w:vAlign w:val="center"/>
                </w:tcPr>
                <w:p w:rsidR="001E58B3" w:rsidRPr="0008188E" w:rsidRDefault="001E58B3" w:rsidP="001E58B3">
                  <w:pPr>
                    <w:spacing w:before="60" w:after="60"/>
                    <w:jc w:val="right"/>
                    <w:rPr>
                      <w:rFonts w:ascii="Arial" w:eastAsia="Times New Roman" w:hAnsi="Arial" w:cs="Arial"/>
                      <w:bCs/>
                      <w:color w:val="000000"/>
                      <w:sz w:val="20"/>
                      <w:szCs w:val="20"/>
                      <w:lang w:eastAsia="en-AU"/>
                    </w:rPr>
                  </w:pPr>
                  <w:r w:rsidRPr="0008188E">
                    <w:rPr>
                      <w:rFonts w:ascii="Arial" w:hAnsi="Arial" w:cs="Arial"/>
                      <w:color w:val="000000"/>
                      <w:sz w:val="20"/>
                      <w:szCs w:val="20"/>
                    </w:rPr>
                    <w:t>Total</w:t>
                  </w:r>
                </w:p>
              </w:tc>
              <w:tc>
                <w:tcPr>
                  <w:tcW w:w="439" w:type="pct"/>
                  <w:shd w:val="clear" w:color="auto" w:fill="auto"/>
                </w:tcPr>
                <w:p w:rsidR="001E58B3" w:rsidRPr="0008188E" w:rsidRDefault="001E58B3" w:rsidP="001E58B3">
                  <w:pPr>
                    <w:spacing w:before="60" w:after="60"/>
                    <w:jc w:val="right"/>
                    <w:rPr>
                      <w:rFonts w:ascii="Arial" w:hAnsi="Arial" w:cs="Arial"/>
                      <w:color w:val="000000"/>
                      <w:sz w:val="20"/>
                      <w:szCs w:val="20"/>
                    </w:rPr>
                  </w:pPr>
                  <w:r>
                    <w:rPr>
                      <w:rFonts w:ascii="Arial" w:hAnsi="Arial" w:cs="Arial"/>
                      <w:color w:val="000000"/>
                      <w:sz w:val="20"/>
                      <w:szCs w:val="20"/>
                    </w:rPr>
                    <w:t>1405</w:t>
                  </w:r>
                </w:p>
              </w:tc>
              <w:tc>
                <w:tcPr>
                  <w:tcW w:w="439" w:type="pct"/>
                  <w:shd w:val="clear" w:color="auto" w:fill="auto"/>
                </w:tcPr>
                <w:p w:rsidR="001E58B3" w:rsidRPr="0008188E" w:rsidRDefault="001E58B3" w:rsidP="001E58B3">
                  <w:pPr>
                    <w:spacing w:before="60" w:after="60"/>
                    <w:jc w:val="right"/>
                    <w:rPr>
                      <w:rFonts w:ascii="Arial" w:hAnsi="Arial" w:cs="Arial"/>
                      <w:color w:val="000000"/>
                      <w:sz w:val="20"/>
                      <w:szCs w:val="20"/>
                    </w:rPr>
                  </w:pPr>
                  <w:r>
                    <w:rPr>
                      <w:rFonts w:ascii="Arial" w:hAnsi="Arial" w:cs="Arial"/>
                      <w:color w:val="000000"/>
                      <w:sz w:val="20"/>
                      <w:szCs w:val="20"/>
                    </w:rPr>
                    <w:t>100%</w:t>
                  </w:r>
                </w:p>
              </w:tc>
              <w:tc>
                <w:tcPr>
                  <w:tcW w:w="439" w:type="pct"/>
                  <w:shd w:val="clear" w:color="auto" w:fill="auto"/>
                  <w:vAlign w:val="bottom"/>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1196</w:t>
                  </w:r>
                </w:p>
              </w:tc>
              <w:tc>
                <w:tcPr>
                  <w:tcW w:w="439" w:type="pct"/>
                  <w:shd w:val="clear" w:color="auto" w:fill="auto"/>
                  <w:vAlign w:val="bottom"/>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100</w:t>
                  </w:r>
                  <w:r w:rsidRPr="001A57F2">
                    <w:rPr>
                      <w:rFonts w:ascii="Arial" w:hAnsi="Arial" w:cs="Arial"/>
                      <w:color w:val="000000"/>
                      <w:sz w:val="16"/>
                      <w:szCs w:val="16"/>
                    </w:rPr>
                    <w:t>%</w:t>
                  </w:r>
                </w:p>
              </w:tc>
              <w:tc>
                <w:tcPr>
                  <w:tcW w:w="438" w:type="pct"/>
                  <w:shd w:val="clear" w:color="auto" w:fill="auto"/>
                  <w:vAlign w:val="bottom"/>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891</w:t>
                  </w:r>
                </w:p>
              </w:tc>
              <w:tc>
                <w:tcPr>
                  <w:tcW w:w="439" w:type="pct"/>
                  <w:shd w:val="clear" w:color="auto" w:fill="auto"/>
                  <w:vAlign w:val="bottom"/>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100</w:t>
                  </w:r>
                  <w:r w:rsidRPr="001A57F2">
                    <w:rPr>
                      <w:rFonts w:ascii="Arial" w:hAnsi="Arial" w:cs="Arial"/>
                      <w:color w:val="000000"/>
                      <w:sz w:val="16"/>
                      <w:szCs w:val="16"/>
                    </w:rPr>
                    <w:t>%</w:t>
                  </w:r>
                </w:p>
              </w:tc>
              <w:tc>
                <w:tcPr>
                  <w:tcW w:w="439" w:type="pct"/>
                  <w:shd w:val="clear" w:color="auto" w:fill="auto"/>
                  <w:vAlign w:val="bottom"/>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597</w:t>
                  </w:r>
                </w:p>
              </w:tc>
              <w:tc>
                <w:tcPr>
                  <w:tcW w:w="433" w:type="pct"/>
                  <w:shd w:val="clear" w:color="auto" w:fill="auto"/>
                </w:tcPr>
                <w:p w:rsidR="001E58B3" w:rsidRPr="0008188E" w:rsidRDefault="001E58B3" w:rsidP="001E58B3">
                  <w:pPr>
                    <w:spacing w:before="60" w:after="60"/>
                    <w:jc w:val="right"/>
                    <w:rPr>
                      <w:rFonts w:ascii="Arial" w:hAnsi="Arial" w:cs="Arial"/>
                      <w:color w:val="000000"/>
                      <w:sz w:val="20"/>
                      <w:szCs w:val="20"/>
                    </w:rPr>
                  </w:pPr>
                  <w:r w:rsidRPr="0008188E">
                    <w:rPr>
                      <w:rFonts w:ascii="Arial" w:hAnsi="Arial" w:cs="Arial"/>
                      <w:color w:val="000000"/>
                      <w:sz w:val="20"/>
                      <w:szCs w:val="20"/>
                    </w:rPr>
                    <w:t>100</w:t>
                  </w:r>
                  <w:r w:rsidRPr="001A57F2">
                    <w:rPr>
                      <w:rFonts w:ascii="Arial" w:hAnsi="Arial" w:cs="Arial"/>
                      <w:color w:val="000000"/>
                      <w:sz w:val="16"/>
                      <w:szCs w:val="16"/>
                    </w:rPr>
                    <w:t>%</w:t>
                  </w:r>
                </w:p>
              </w:tc>
            </w:tr>
          </w:tbl>
          <w:p w:rsidR="00E16841" w:rsidRDefault="00E16841" w:rsidP="001E58B3">
            <w:pPr>
              <w:rPr>
                <w:rFonts w:ascii="Arial" w:hAnsi="Arial" w:cs="Arial"/>
              </w:rPr>
            </w:pPr>
          </w:p>
          <w:p w:rsidR="001E58B3" w:rsidRDefault="001E58B3" w:rsidP="001E58B3">
            <w:pPr>
              <w:rPr>
                <w:rFonts w:ascii="Arial" w:hAnsi="Arial" w:cs="Arial"/>
              </w:rPr>
            </w:pPr>
            <w:r w:rsidRPr="00390311">
              <w:rPr>
                <w:rFonts w:ascii="Arial" w:hAnsi="Arial" w:cs="Arial"/>
              </w:rPr>
              <w:t>The outcomes of enquiries</w:t>
            </w:r>
            <w:r>
              <w:rPr>
                <w:rFonts w:ascii="Arial" w:hAnsi="Arial" w:cs="Arial"/>
              </w:rPr>
              <w:t xml:space="preserve"> shown in Table </w:t>
            </w:r>
            <w:r w:rsidR="008C6B55">
              <w:rPr>
                <w:rFonts w:ascii="Arial" w:hAnsi="Arial" w:cs="Arial"/>
              </w:rPr>
              <w:t>4</w:t>
            </w:r>
            <w:r>
              <w:rPr>
                <w:rFonts w:ascii="Arial" w:hAnsi="Arial" w:cs="Arial"/>
              </w:rPr>
              <w:t xml:space="preserve"> illustrate</w:t>
            </w:r>
            <w:r w:rsidRPr="00390311">
              <w:rPr>
                <w:rFonts w:ascii="Arial" w:hAnsi="Arial" w:cs="Arial"/>
              </w:rPr>
              <w:t xml:space="preserve"> the ways in </w:t>
            </w:r>
            <w:r w:rsidR="008A648F">
              <w:rPr>
                <w:rFonts w:ascii="Arial" w:hAnsi="Arial" w:cs="Arial"/>
              </w:rPr>
              <w:t xml:space="preserve">which enquirers were assisted. </w:t>
            </w:r>
            <w:r w:rsidRPr="00390311">
              <w:rPr>
                <w:rFonts w:ascii="Arial" w:hAnsi="Arial" w:cs="Arial"/>
              </w:rPr>
              <w:t xml:space="preserve">General information was provided in 43% </w:t>
            </w:r>
            <w:r>
              <w:rPr>
                <w:rFonts w:ascii="Arial" w:hAnsi="Arial" w:cs="Arial"/>
              </w:rPr>
              <w:t xml:space="preserve">(260) </w:t>
            </w:r>
            <w:r w:rsidR="008A648F">
              <w:rPr>
                <w:rFonts w:ascii="Arial" w:hAnsi="Arial" w:cs="Arial"/>
              </w:rPr>
              <w:t xml:space="preserve">of enquiries. </w:t>
            </w:r>
            <w:r w:rsidRPr="00390311">
              <w:rPr>
                <w:rFonts w:ascii="Arial" w:hAnsi="Arial" w:cs="Arial"/>
              </w:rPr>
              <w:t xml:space="preserve">The distribution of </w:t>
            </w:r>
            <w:r>
              <w:rPr>
                <w:rFonts w:ascii="Arial" w:hAnsi="Arial" w:cs="Arial"/>
              </w:rPr>
              <w:t xml:space="preserve">enquiry </w:t>
            </w:r>
            <w:r w:rsidRPr="00390311">
              <w:rPr>
                <w:rFonts w:ascii="Arial" w:hAnsi="Arial" w:cs="Arial"/>
              </w:rPr>
              <w:t>outcomes in percentages is comparable for the last three years.</w:t>
            </w:r>
          </w:p>
          <w:p w:rsidR="001E58B3" w:rsidRDefault="001E58B3" w:rsidP="001E58B3">
            <w:pPr>
              <w:rPr>
                <w:rFonts w:ascii="Arial" w:hAnsi="Arial" w:cs="Arial"/>
              </w:rPr>
            </w:pPr>
            <w:r>
              <w:rPr>
                <w:rFonts w:ascii="Arial" w:hAnsi="Arial" w:cs="Arial"/>
              </w:rPr>
              <w:t xml:space="preserve">Table </w:t>
            </w:r>
            <w:r w:rsidR="008C6B55">
              <w:rPr>
                <w:rFonts w:ascii="Arial" w:hAnsi="Arial" w:cs="Arial"/>
              </w:rPr>
              <w:t>4</w:t>
            </w:r>
            <w:r>
              <w:rPr>
                <w:rFonts w:ascii="Arial" w:hAnsi="Arial" w:cs="Arial"/>
              </w:rPr>
              <w:t>:</w:t>
            </w:r>
          </w:p>
          <w:tbl>
            <w:tblPr>
              <w:tblW w:w="8846" w:type="dxa"/>
              <w:tblLook w:val="04A0" w:firstRow="1" w:lastRow="0" w:firstColumn="1" w:lastColumn="0" w:noHBand="0" w:noVBand="1"/>
            </w:tblPr>
            <w:tblGrid>
              <w:gridCol w:w="3402"/>
              <w:gridCol w:w="680"/>
              <w:gridCol w:w="681"/>
              <w:gridCol w:w="680"/>
              <w:gridCol w:w="681"/>
              <w:gridCol w:w="680"/>
              <w:gridCol w:w="681"/>
              <w:gridCol w:w="680"/>
              <w:gridCol w:w="681"/>
            </w:tblGrid>
            <w:tr w:rsidR="001E58B3" w:rsidRPr="0008188E" w:rsidTr="001E58B3">
              <w:trPr>
                <w:trHeight w:val="283"/>
              </w:trPr>
              <w:tc>
                <w:tcPr>
                  <w:tcW w:w="3402" w:type="dxa"/>
                  <w:vMerge w:val="restart"/>
                  <w:tcBorders>
                    <w:top w:val="single" w:sz="4" w:space="0" w:color="auto"/>
                    <w:left w:val="single" w:sz="4" w:space="0" w:color="auto"/>
                    <w:right w:val="single" w:sz="12" w:space="0" w:color="auto"/>
                  </w:tcBorders>
                  <w:shd w:val="clear" w:color="auto" w:fill="E7E6E6" w:themeFill="background2"/>
                  <w:vAlign w:val="center"/>
                  <w:hideMark/>
                </w:tcPr>
                <w:p w:rsidR="001E58B3" w:rsidRPr="004B61BB" w:rsidRDefault="001E58B3" w:rsidP="001E58B3">
                  <w:pPr>
                    <w:spacing w:before="40" w:after="40" w:line="240" w:lineRule="auto"/>
                    <w:rPr>
                      <w:rFonts w:ascii="Arial" w:eastAsia="Times New Roman" w:hAnsi="Arial" w:cs="Arial"/>
                      <w:b/>
                      <w:bCs/>
                      <w:color w:val="000000"/>
                      <w:lang w:eastAsia="en-AU"/>
                    </w:rPr>
                  </w:pPr>
                  <w:r w:rsidRPr="004B61BB">
                    <w:rPr>
                      <w:rFonts w:ascii="Arial" w:eastAsia="Times New Roman" w:hAnsi="Arial" w:cs="Arial"/>
                      <w:b/>
                      <w:bCs/>
                      <w:color w:val="000000"/>
                      <w:lang w:eastAsia="en-AU"/>
                    </w:rPr>
                    <w:t>Enquiries – Outcomes</w:t>
                  </w:r>
                </w:p>
                <w:p w:rsidR="001E58B3" w:rsidRPr="004B61BB" w:rsidRDefault="001E58B3" w:rsidP="001E58B3">
                  <w:pPr>
                    <w:spacing w:before="40" w:after="40" w:line="240" w:lineRule="auto"/>
                    <w:jc w:val="center"/>
                    <w:rPr>
                      <w:b/>
                      <w:noProof/>
                      <w:lang w:eastAsia="en-AU"/>
                    </w:rPr>
                  </w:pPr>
                </w:p>
              </w:tc>
              <w:tc>
                <w:tcPr>
                  <w:tcW w:w="1361" w:type="dxa"/>
                  <w:gridSpan w:val="2"/>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2013/14</w:t>
                  </w:r>
                </w:p>
              </w:tc>
              <w:tc>
                <w:tcPr>
                  <w:tcW w:w="1361" w:type="dxa"/>
                  <w:gridSpan w:val="2"/>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2014/15</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2015/16</w:t>
                  </w:r>
                </w:p>
              </w:tc>
              <w:tc>
                <w:tcPr>
                  <w:tcW w:w="13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bCs/>
                      <w:color w:val="000000"/>
                      <w:sz w:val="18"/>
                      <w:szCs w:val="18"/>
                      <w:lang w:eastAsia="en-AU"/>
                    </w:rPr>
                  </w:pPr>
                  <w:r w:rsidRPr="0032442E">
                    <w:rPr>
                      <w:rFonts w:ascii="Arial" w:eastAsia="Times New Roman" w:hAnsi="Arial" w:cs="Arial"/>
                      <w:bCs/>
                      <w:sz w:val="18"/>
                      <w:szCs w:val="18"/>
                      <w:lang w:eastAsia="en-AU"/>
                    </w:rPr>
                    <w:t>2016/17</w:t>
                  </w:r>
                </w:p>
              </w:tc>
            </w:tr>
            <w:tr w:rsidR="001E58B3" w:rsidRPr="0008188E" w:rsidTr="001E58B3">
              <w:trPr>
                <w:trHeight w:val="255"/>
              </w:trPr>
              <w:tc>
                <w:tcPr>
                  <w:tcW w:w="3402" w:type="dxa"/>
                  <w:vMerge/>
                  <w:tcBorders>
                    <w:left w:val="single" w:sz="4" w:space="0" w:color="auto"/>
                    <w:bottom w:val="single" w:sz="4" w:space="0" w:color="auto"/>
                    <w:right w:val="single" w:sz="12" w:space="0" w:color="auto"/>
                  </w:tcBorders>
                  <w:shd w:val="clear" w:color="auto" w:fill="E2EFD9" w:themeFill="accent6" w:themeFillTint="33"/>
                  <w:noWrap/>
                  <w:vAlign w:val="center"/>
                </w:tcPr>
                <w:p w:rsidR="001E58B3" w:rsidRPr="0008188E" w:rsidRDefault="001E58B3" w:rsidP="001E58B3">
                  <w:pPr>
                    <w:spacing w:before="40" w:after="40" w:line="240" w:lineRule="auto"/>
                    <w:jc w:val="center"/>
                    <w:rPr>
                      <w:rFonts w:ascii="Arial" w:hAnsi="Arial" w:cs="Arial"/>
                      <w:color w:val="000000"/>
                      <w:sz w:val="20"/>
                      <w:szCs w:val="20"/>
                    </w:rPr>
                  </w:pPr>
                </w:p>
              </w:tc>
              <w:tc>
                <w:tcPr>
                  <w:tcW w:w="680"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color w:val="000000"/>
                      <w:sz w:val="18"/>
                      <w:szCs w:val="18"/>
                    </w:rPr>
                  </w:pPr>
                  <w:r w:rsidRPr="00067E2E">
                    <w:rPr>
                      <w:rFonts w:ascii="Arial" w:hAnsi="Arial" w:cs="Arial"/>
                      <w:color w:val="000000"/>
                      <w:sz w:val="18"/>
                      <w:szCs w:val="18"/>
                    </w:rPr>
                    <w:t>No.</w:t>
                  </w:r>
                </w:p>
              </w:tc>
              <w:tc>
                <w:tcPr>
                  <w:tcW w:w="681"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i/>
                      <w:color w:val="000000"/>
                      <w:sz w:val="18"/>
                      <w:szCs w:val="18"/>
                    </w:rPr>
                  </w:pPr>
                  <w:r w:rsidRPr="00067E2E">
                    <w:rPr>
                      <w:rFonts w:ascii="Arial" w:hAnsi="Arial" w:cs="Arial"/>
                      <w:i/>
                      <w:color w:val="000000"/>
                      <w:sz w:val="18"/>
                      <w:szCs w:val="18"/>
                    </w:rPr>
                    <w:t>%</w:t>
                  </w:r>
                </w:p>
              </w:tc>
              <w:tc>
                <w:tcPr>
                  <w:tcW w:w="680"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color w:val="000000"/>
                      <w:sz w:val="18"/>
                      <w:szCs w:val="18"/>
                    </w:rPr>
                  </w:pPr>
                  <w:r w:rsidRPr="00067E2E">
                    <w:rPr>
                      <w:rFonts w:ascii="Arial" w:hAnsi="Arial" w:cs="Arial"/>
                      <w:color w:val="000000"/>
                      <w:sz w:val="18"/>
                      <w:szCs w:val="18"/>
                    </w:rPr>
                    <w:t>No.</w:t>
                  </w:r>
                </w:p>
              </w:tc>
              <w:tc>
                <w:tcPr>
                  <w:tcW w:w="681"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i/>
                      <w:color w:val="000000"/>
                      <w:sz w:val="18"/>
                      <w:szCs w:val="18"/>
                    </w:rPr>
                  </w:pPr>
                  <w:r w:rsidRPr="00067E2E">
                    <w:rPr>
                      <w:rFonts w:ascii="Arial" w:hAnsi="Arial" w:cs="Arial"/>
                      <w:i/>
                      <w:color w:val="000000"/>
                      <w:sz w:val="18"/>
                      <w:szCs w:val="18"/>
                    </w:rPr>
                    <w:t>%</w:t>
                  </w:r>
                </w:p>
              </w:tc>
              <w:tc>
                <w:tcPr>
                  <w:tcW w:w="680"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color w:val="000000"/>
                      <w:sz w:val="18"/>
                      <w:szCs w:val="18"/>
                    </w:rPr>
                  </w:pPr>
                  <w:r w:rsidRPr="00067E2E">
                    <w:rPr>
                      <w:rFonts w:ascii="Arial" w:hAnsi="Arial" w:cs="Arial"/>
                      <w:color w:val="000000"/>
                      <w:sz w:val="18"/>
                      <w:szCs w:val="18"/>
                    </w:rPr>
                    <w:t>No.</w:t>
                  </w:r>
                </w:p>
              </w:tc>
              <w:tc>
                <w:tcPr>
                  <w:tcW w:w="681"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i/>
                      <w:color w:val="000000"/>
                      <w:sz w:val="18"/>
                      <w:szCs w:val="18"/>
                    </w:rPr>
                  </w:pPr>
                  <w:r w:rsidRPr="00067E2E">
                    <w:rPr>
                      <w:rFonts w:ascii="Arial" w:hAnsi="Arial" w:cs="Arial"/>
                      <w:i/>
                      <w:color w:val="000000"/>
                      <w:sz w:val="18"/>
                      <w:szCs w:val="18"/>
                    </w:rPr>
                    <w:t>%</w:t>
                  </w:r>
                </w:p>
              </w:tc>
              <w:tc>
                <w:tcPr>
                  <w:tcW w:w="680"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color w:val="000000"/>
                      <w:sz w:val="18"/>
                      <w:szCs w:val="18"/>
                    </w:rPr>
                  </w:pPr>
                  <w:r w:rsidRPr="00067E2E">
                    <w:rPr>
                      <w:rFonts w:ascii="Arial" w:hAnsi="Arial" w:cs="Arial"/>
                      <w:color w:val="000000"/>
                      <w:sz w:val="18"/>
                      <w:szCs w:val="18"/>
                    </w:rPr>
                    <w:t>No.</w:t>
                  </w:r>
                </w:p>
              </w:tc>
              <w:tc>
                <w:tcPr>
                  <w:tcW w:w="6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E58B3" w:rsidRPr="00067E2E" w:rsidRDefault="001E58B3" w:rsidP="001E58B3">
                  <w:pPr>
                    <w:spacing w:before="40" w:after="40" w:line="240" w:lineRule="auto"/>
                    <w:jc w:val="center"/>
                    <w:rPr>
                      <w:rFonts w:ascii="Arial" w:hAnsi="Arial" w:cs="Arial"/>
                      <w:i/>
                      <w:color w:val="000000"/>
                      <w:sz w:val="18"/>
                      <w:szCs w:val="18"/>
                    </w:rPr>
                  </w:pPr>
                  <w:r w:rsidRPr="00067E2E">
                    <w:rPr>
                      <w:rFonts w:ascii="Arial" w:hAnsi="Arial" w:cs="Arial"/>
                      <w:i/>
                      <w:color w:val="000000"/>
                      <w:sz w:val="18"/>
                      <w:szCs w:val="18"/>
                    </w:rPr>
                    <w:t>%</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General information provided</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A7420"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600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43%</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461</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39%</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331</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37%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260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43%</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Referred elsewhere (out of EO</w:t>
                  </w:r>
                  <w:r>
                    <w:rPr>
                      <w:rFonts w:ascii="Arial" w:eastAsia="Times New Roman" w:hAnsi="Arial" w:cs="Arial"/>
                      <w:color w:val="000000"/>
                      <w:sz w:val="20"/>
                      <w:szCs w:val="20"/>
                      <w:lang w:eastAsia="en-AU"/>
                    </w:rPr>
                    <w:t>C</w:t>
                  </w:r>
                  <w:r w:rsidRPr="0008188E">
                    <w:rPr>
                      <w:rFonts w:ascii="Arial" w:eastAsia="Times New Roman" w:hAnsi="Arial" w:cs="Arial"/>
                      <w:color w:val="000000"/>
                      <w:sz w:val="20"/>
                      <w:szCs w:val="20"/>
                      <w:lang w:eastAsia="en-AU"/>
                    </w:rPr>
                    <w:t xml:space="preserve"> jurisdiction)</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209</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15%</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212</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18%</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159</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18%</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75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13%</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Referred to EOC electronic complaint form</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89</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6%</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135</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100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62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10%</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Referred to EOC Website</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97</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78</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64</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49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9%</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Referred to advocate (to assist with EO/other Issue)</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146</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68</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6%</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63</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48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9%</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Complaint form and information package sent</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121</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9%</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134</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58</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38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7%</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No action required</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87</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6%</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61</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5%</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76</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9%</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31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5%</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Referred to Australian Human Rights Commission</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2%</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30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3%</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24</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3%</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14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2%</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Report provided</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2</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hAnsi="Arial" w:cs="Arial"/>
                      <w:color w:val="000000"/>
                      <w:sz w:val="20"/>
                      <w:szCs w:val="20"/>
                    </w:rPr>
                  </w:pPr>
                  <w:r w:rsidRPr="00E73FCC">
                    <w:rPr>
                      <w:rFonts w:ascii="Arial" w:eastAsia="Times New Roman" w:hAnsi="Arial" w:cs="Arial"/>
                      <w:color w:val="000000"/>
                      <w:sz w:val="20"/>
                      <w:szCs w:val="20"/>
                      <w:lang w:eastAsia="en-AU"/>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r>
            <w:tr w:rsidR="001E58B3" w:rsidRPr="0008188E" w:rsidTr="001E58B3">
              <w:trPr>
                <w:trHeight w:val="255"/>
              </w:trPr>
              <w:tc>
                <w:tcPr>
                  <w:tcW w:w="340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Publications provided</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5</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8</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Media response provided/Presentation requested</w:t>
                  </w:r>
                  <w:r>
                    <w:rPr>
                      <w:rFonts w:ascii="Arial" w:eastAsia="Times New Roman" w:hAnsi="Arial" w:cs="Arial"/>
                      <w:color w:val="000000"/>
                      <w:sz w:val="20"/>
                      <w:szCs w:val="20"/>
                      <w:lang w:eastAsia="en-AU"/>
                    </w:rPr>
                    <w:t>/Other</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3</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Appointment made for interview with EOC enquiry officer</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4</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0</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tcPr>
                <w:p w:rsidR="001E58B3" w:rsidRPr="0008188E" w:rsidRDefault="001E58B3" w:rsidP="001E58B3">
                  <w:pPr>
                    <w:spacing w:before="40" w:after="40" w:line="240" w:lineRule="auto"/>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 xml:space="preserve">Referred to </w:t>
                  </w:r>
                  <w:r>
                    <w:rPr>
                      <w:rFonts w:ascii="Arial" w:eastAsia="Times New Roman" w:hAnsi="Arial" w:cs="Arial"/>
                      <w:color w:val="000000"/>
                      <w:sz w:val="20"/>
                      <w:szCs w:val="20"/>
                      <w:lang w:eastAsia="en-AU"/>
                    </w:rPr>
                    <w:t>South Australian Equal Opportunity Tribunal</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1%</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5</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5F77C8" w:rsidRDefault="001E58B3" w:rsidP="001E58B3">
                  <w:pPr>
                    <w:spacing w:before="40" w:after="40" w:line="240" w:lineRule="auto"/>
                    <w:jc w:val="right"/>
                    <w:rPr>
                      <w:rFonts w:ascii="Arial" w:eastAsia="Times New Roman" w:hAnsi="Arial" w:cs="Arial"/>
                      <w:sz w:val="20"/>
                      <w:szCs w:val="20"/>
                      <w:lang w:eastAsia="en-AU"/>
                    </w:rPr>
                  </w:pPr>
                  <w:r w:rsidRPr="005F77C8">
                    <w:rPr>
                      <w:rFonts w:ascii="Arial" w:eastAsia="Times New Roman" w:hAnsi="Arial" w:cs="Arial"/>
                      <w:sz w:val="20"/>
                      <w:szCs w:val="20"/>
                      <w:lang w:eastAsia="en-AU"/>
                    </w:rPr>
                    <w:t>0%</w:t>
                  </w:r>
                </w:p>
              </w:tc>
            </w:tr>
            <w:tr w:rsidR="001E58B3" w:rsidRPr="0008188E" w:rsidTr="001E58B3">
              <w:trPr>
                <w:trHeight w:val="255"/>
              </w:trPr>
              <w:tc>
                <w:tcPr>
                  <w:tcW w:w="3402" w:type="dxa"/>
                  <w:tcBorders>
                    <w:top w:val="nil"/>
                    <w:left w:val="single" w:sz="4" w:space="0" w:color="auto"/>
                    <w:bottom w:val="single" w:sz="4" w:space="0" w:color="auto"/>
                    <w:right w:val="single" w:sz="12" w:space="0" w:color="auto"/>
                  </w:tcBorders>
                  <w:shd w:val="clear" w:color="auto" w:fill="auto"/>
                  <w:noWrap/>
                  <w:vAlign w:val="center"/>
                  <w:hideMark/>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Total</w:t>
                  </w:r>
                </w:p>
              </w:tc>
              <w:tc>
                <w:tcPr>
                  <w:tcW w:w="680" w:type="dxa"/>
                  <w:tcBorders>
                    <w:top w:val="single" w:sz="4" w:space="0" w:color="auto"/>
                    <w:left w:val="single" w:sz="12" w:space="0" w:color="auto"/>
                    <w:bottom w:val="single" w:sz="4" w:space="0" w:color="auto"/>
                    <w:right w:val="single" w:sz="4" w:space="0" w:color="auto"/>
                  </w:tcBorders>
                  <w:shd w:val="clear" w:color="auto" w:fill="auto"/>
                </w:tcPr>
                <w:p w:rsidR="001E58B3" w:rsidRPr="0008188E"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1405</w:t>
                  </w:r>
                </w:p>
              </w:tc>
              <w:tc>
                <w:tcPr>
                  <w:tcW w:w="681" w:type="dxa"/>
                  <w:tcBorders>
                    <w:top w:val="single" w:sz="4" w:space="0" w:color="auto"/>
                    <w:left w:val="single" w:sz="4" w:space="0" w:color="auto"/>
                    <w:bottom w:val="single" w:sz="4" w:space="0" w:color="auto"/>
                    <w:right w:val="single" w:sz="12" w:space="0" w:color="auto"/>
                  </w:tcBorders>
                  <w:shd w:val="clear" w:color="auto" w:fill="auto"/>
                </w:tcPr>
                <w:p w:rsidR="001E58B3" w:rsidRPr="0008188E" w:rsidRDefault="001E58B3" w:rsidP="001E58B3">
                  <w:pPr>
                    <w:spacing w:before="40" w:after="40" w:line="240" w:lineRule="auto"/>
                    <w:jc w:val="center"/>
                    <w:rPr>
                      <w:rFonts w:ascii="Arial" w:eastAsia="Times New Roman" w:hAnsi="Arial" w:cs="Arial"/>
                      <w:color w:val="000000"/>
                      <w:sz w:val="20"/>
                      <w:szCs w:val="20"/>
                      <w:lang w:eastAsia="en-AU"/>
                    </w:rPr>
                  </w:pPr>
                  <w:r w:rsidRPr="00007ED5">
                    <w:rPr>
                      <w:rFonts w:ascii="Arial" w:eastAsia="Times New Roman" w:hAnsi="Arial" w:cs="Arial"/>
                      <w:color w:val="000000"/>
                      <w:sz w:val="18"/>
                      <w:szCs w:val="18"/>
                      <w:lang w:eastAsia="en-AU"/>
                    </w:rPr>
                    <w:t>100%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1195</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007ED5" w:rsidRDefault="001E58B3" w:rsidP="001E58B3">
                  <w:pPr>
                    <w:spacing w:before="40" w:after="40" w:line="240" w:lineRule="auto"/>
                    <w:jc w:val="center"/>
                    <w:rPr>
                      <w:rFonts w:ascii="Arial" w:eastAsia="Times New Roman" w:hAnsi="Arial" w:cs="Arial"/>
                      <w:color w:val="000000"/>
                      <w:sz w:val="18"/>
                      <w:szCs w:val="18"/>
                      <w:lang w:eastAsia="en-AU"/>
                    </w:rPr>
                  </w:pPr>
                  <w:r w:rsidRPr="00007ED5">
                    <w:rPr>
                      <w:rFonts w:ascii="Arial" w:eastAsia="Times New Roman" w:hAnsi="Arial" w:cs="Arial"/>
                      <w:color w:val="000000"/>
                      <w:sz w:val="18"/>
                      <w:szCs w:val="18"/>
                      <w:lang w:eastAsia="en-AU"/>
                    </w:rPr>
                    <w:t>100%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08188E" w:rsidRDefault="001E58B3" w:rsidP="001E58B3">
                  <w:pPr>
                    <w:spacing w:before="40" w:after="40" w:line="240" w:lineRule="auto"/>
                    <w:jc w:val="right"/>
                    <w:rPr>
                      <w:rFonts w:ascii="Arial" w:eastAsia="Times New Roman" w:hAnsi="Arial" w:cs="Arial"/>
                      <w:color w:val="000000"/>
                      <w:sz w:val="20"/>
                      <w:szCs w:val="20"/>
                      <w:lang w:eastAsia="en-AU"/>
                    </w:rPr>
                  </w:pPr>
                  <w:r w:rsidRPr="0008188E">
                    <w:rPr>
                      <w:rFonts w:ascii="Arial" w:eastAsia="Times New Roman" w:hAnsi="Arial" w:cs="Arial"/>
                      <w:color w:val="000000"/>
                      <w:sz w:val="20"/>
                      <w:szCs w:val="20"/>
                      <w:lang w:eastAsia="en-AU"/>
                    </w:rPr>
                    <w:t>884</w:t>
                  </w:r>
                </w:p>
              </w:tc>
              <w:tc>
                <w:tcPr>
                  <w:tcW w:w="681" w:type="dxa"/>
                  <w:tcBorders>
                    <w:top w:val="single" w:sz="4" w:space="0" w:color="auto"/>
                    <w:left w:val="single" w:sz="4" w:space="0" w:color="auto"/>
                    <w:bottom w:val="single" w:sz="4" w:space="0" w:color="auto"/>
                    <w:right w:val="single" w:sz="12" w:space="0" w:color="auto"/>
                  </w:tcBorders>
                  <w:shd w:val="clear" w:color="auto" w:fill="auto"/>
                  <w:vAlign w:val="center"/>
                </w:tcPr>
                <w:p w:rsidR="001E58B3" w:rsidRPr="00007ED5" w:rsidRDefault="001E58B3" w:rsidP="001E58B3">
                  <w:pPr>
                    <w:spacing w:before="40" w:after="40" w:line="240" w:lineRule="auto"/>
                    <w:jc w:val="center"/>
                    <w:rPr>
                      <w:rFonts w:ascii="Arial" w:eastAsia="Times New Roman" w:hAnsi="Arial" w:cs="Arial"/>
                      <w:color w:val="000000"/>
                      <w:sz w:val="18"/>
                      <w:szCs w:val="18"/>
                      <w:lang w:eastAsia="en-AU"/>
                    </w:rPr>
                  </w:pPr>
                  <w:r w:rsidRPr="00007ED5">
                    <w:rPr>
                      <w:rFonts w:ascii="Arial" w:eastAsia="Times New Roman" w:hAnsi="Arial" w:cs="Arial"/>
                      <w:color w:val="000000"/>
                      <w:sz w:val="18"/>
                      <w:szCs w:val="18"/>
                      <w:lang w:eastAsia="en-AU"/>
                    </w:rPr>
                    <w:t>100%</w:t>
                  </w:r>
                </w:p>
              </w:tc>
              <w:tc>
                <w:tcPr>
                  <w:tcW w:w="680" w:type="dxa"/>
                  <w:tcBorders>
                    <w:top w:val="single" w:sz="4" w:space="0" w:color="auto"/>
                    <w:left w:val="single" w:sz="12" w:space="0" w:color="auto"/>
                    <w:bottom w:val="single" w:sz="4" w:space="0" w:color="auto"/>
                    <w:right w:val="single" w:sz="4" w:space="0" w:color="auto"/>
                  </w:tcBorders>
                  <w:shd w:val="clear" w:color="auto" w:fill="auto"/>
                  <w:vAlign w:val="center"/>
                </w:tcPr>
                <w:p w:rsidR="001E58B3" w:rsidRPr="00E73FCC" w:rsidRDefault="001E58B3" w:rsidP="001E58B3">
                  <w:pPr>
                    <w:spacing w:before="40" w:after="40" w:line="240" w:lineRule="auto"/>
                    <w:jc w:val="right"/>
                    <w:rPr>
                      <w:rFonts w:ascii="Arial" w:eastAsia="Times New Roman" w:hAnsi="Arial" w:cs="Arial"/>
                      <w:color w:val="000000"/>
                      <w:sz w:val="20"/>
                      <w:szCs w:val="20"/>
                      <w:lang w:eastAsia="en-AU"/>
                    </w:rPr>
                  </w:pPr>
                  <w:r w:rsidRPr="00E73FCC">
                    <w:rPr>
                      <w:rFonts w:ascii="Arial" w:eastAsia="Times New Roman" w:hAnsi="Arial" w:cs="Arial"/>
                      <w:color w:val="000000"/>
                      <w:sz w:val="20"/>
                      <w:szCs w:val="20"/>
                      <w:lang w:eastAsia="en-AU"/>
                    </w:rPr>
                    <w:t>597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58B3" w:rsidRPr="00007ED5" w:rsidRDefault="001E58B3" w:rsidP="001E58B3">
                  <w:pPr>
                    <w:spacing w:before="40" w:after="40" w:line="240" w:lineRule="auto"/>
                    <w:jc w:val="center"/>
                    <w:rPr>
                      <w:rFonts w:ascii="Arial" w:eastAsia="Times New Roman" w:hAnsi="Arial" w:cs="Arial"/>
                      <w:color w:val="000000"/>
                      <w:sz w:val="18"/>
                      <w:szCs w:val="18"/>
                      <w:lang w:eastAsia="en-AU"/>
                    </w:rPr>
                  </w:pPr>
                  <w:r w:rsidRPr="00007ED5">
                    <w:rPr>
                      <w:rFonts w:ascii="Arial" w:eastAsia="Times New Roman" w:hAnsi="Arial" w:cs="Arial"/>
                      <w:color w:val="000000"/>
                      <w:sz w:val="18"/>
                      <w:szCs w:val="18"/>
                      <w:lang w:eastAsia="en-AU"/>
                    </w:rPr>
                    <w:t>100%</w:t>
                  </w:r>
                </w:p>
              </w:tc>
            </w:tr>
          </w:tbl>
          <w:p w:rsidR="001E58B3" w:rsidRPr="00512931" w:rsidRDefault="001E58B3" w:rsidP="001E58B3">
            <w:pPr>
              <w:rPr>
                <w:rFonts w:ascii="Arial" w:eastAsia="Times New Roman" w:hAnsi="Arial" w:cs="Arial"/>
                <w:b/>
                <w:bCs/>
                <w:color w:val="000000"/>
                <w:sz w:val="20"/>
                <w:szCs w:val="20"/>
                <w:lang w:eastAsia="en-AU"/>
              </w:rPr>
            </w:pPr>
          </w:p>
          <w:p w:rsidR="001E58B3" w:rsidRPr="00512931" w:rsidRDefault="001E58B3" w:rsidP="001E58B3">
            <w:pPr>
              <w:rPr>
                <w:rFonts w:ascii="Arial" w:eastAsia="Times New Roman" w:hAnsi="Arial" w:cs="Arial"/>
                <w:b/>
                <w:bCs/>
                <w:color w:val="000000"/>
                <w:sz w:val="20"/>
                <w:szCs w:val="20"/>
                <w:lang w:eastAsia="en-AU"/>
              </w:rPr>
            </w:pPr>
          </w:p>
          <w:p w:rsidR="001E58B3" w:rsidRPr="0008188E" w:rsidRDefault="001E58B3" w:rsidP="001E58B3">
            <w:pPr>
              <w:jc w:val="center"/>
              <w:rPr>
                <w:noProof/>
                <w:highlight w:val="yellow"/>
                <w:lang w:eastAsia="en-AU"/>
              </w:rPr>
            </w:pPr>
            <w:r w:rsidRPr="005F77C8">
              <w:rPr>
                <w:noProof/>
                <w:lang w:eastAsia="en-AU"/>
              </w:rPr>
              <w:lastRenderedPageBreak/>
              <w:drawing>
                <wp:inline distT="0" distB="0" distL="0" distR="0" wp14:anchorId="63676191" wp14:editId="1016E30D">
                  <wp:extent cx="5168348" cy="3506525"/>
                  <wp:effectExtent l="0" t="0" r="1333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58B3" w:rsidRPr="004B61BB"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The top eight grounds of discrimination identified</w:t>
            </w:r>
            <w:r w:rsidRPr="004B61BB">
              <w:rPr>
                <w:rFonts w:ascii="Arial" w:eastAsia="Times New Roman" w:hAnsi="Arial" w:cs="Arial"/>
                <w:bCs/>
                <w:color w:val="000000"/>
                <w:lang w:eastAsia="en-AU"/>
              </w:rPr>
              <w:t xml:space="preserve"> by enquirers</w:t>
            </w:r>
            <w:r>
              <w:rPr>
                <w:rFonts w:ascii="Arial" w:eastAsia="Times New Roman" w:hAnsi="Arial" w:cs="Arial"/>
                <w:bCs/>
                <w:color w:val="000000"/>
                <w:lang w:eastAsia="en-AU"/>
              </w:rPr>
              <w:t xml:space="preserve"> is shown in Table </w:t>
            </w:r>
            <w:r w:rsidR="008C6B55">
              <w:rPr>
                <w:rFonts w:ascii="Arial" w:eastAsia="Times New Roman" w:hAnsi="Arial" w:cs="Arial"/>
                <w:bCs/>
                <w:color w:val="000000"/>
                <w:lang w:eastAsia="en-AU"/>
              </w:rPr>
              <w:t>5</w:t>
            </w:r>
            <w:r w:rsidRPr="004B61BB">
              <w:rPr>
                <w:rFonts w:ascii="Arial" w:eastAsia="Times New Roman" w:hAnsi="Arial" w:cs="Arial"/>
                <w:bCs/>
                <w:color w:val="000000"/>
                <w:lang w:eastAsia="en-AU"/>
              </w:rPr>
              <w:t xml:space="preserve">.  Disability and race </w:t>
            </w:r>
            <w:r>
              <w:rPr>
                <w:rFonts w:ascii="Arial" w:eastAsia="Times New Roman" w:hAnsi="Arial" w:cs="Arial"/>
                <w:bCs/>
                <w:color w:val="000000"/>
                <w:lang w:eastAsia="en-AU"/>
              </w:rPr>
              <w:t>are</w:t>
            </w:r>
            <w:r w:rsidRPr="004B61BB">
              <w:rPr>
                <w:rFonts w:ascii="Arial" w:eastAsia="Times New Roman" w:hAnsi="Arial" w:cs="Arial"/>
                <w:bCs/>
                <w:color w:val="000000"/>
                <w:lang w:eastAsia="en-AU"/>
              </w:rPr>
              <w:t xml:space="preserve"> the most</w:t>
            </w:r>
            <w:r>
              <w:rPr>
                <w:rFonts w:ascii="Arial" w:eastAsia="Times New Roman" w:hAnsi="Arial" w:cs="Arial"/>
                <w:bCs/>
                <w:color w:val="000000"/>
                <w:lang w:eastAsia="en-AU"/>
              </w:rPr>
              <w:t xml:space="preserve"> commonly</w:t>
            </w:r>
            <w:r w:rsidRPr="004B61BB">
              <w:rPr>
                <w:rFonts w:ascii="Arial" w:eastAsia="Times New Roman" w:hAnsi="Arial" w:cs="Arial"/>
                <w:bCs/>
                <w:color w:val="000000"/>
                <w:lang w:eastAsia="en-AU"/>
              </w:rPr>
              <w:t xml:space="preserve"> </w:t>
            </w:r>
            <w:r>
              <w:rPr>
                <w:rFonts w:ascii="Arial" w:eastAsia="Times New Roman" w:hAnsi="Arial" w:cs="Arial"/>
                <w:bCs/>
                <w:color w:val="000000"/>
                <w:lang w:eastAsia="en-AU"/>
              </w:rPr>
              <w:t>reported grounds of discrimination</w:t>
            </w:r>
            <w:r w:rsidRPr="004B61BB">
              <w:rPr>
                <w:rFonts w:ascii="Arial" w:eastAsia="Times New Roman" w:hAnsi="Arial" w:cs="Arial"/>
                <w:bCs/>
                <w:color w:val="000000"/>
                <w:lang w:eastAsia="en-AU"/>
              </w:rPr>
              <w:t xml:space="preserve"> </w:t>
            </w:r>
            <w:r>
              <w:rPr>
                <w:rFonts w:ascii="Arial" w:eastAsia="Times New Roman" w:hAnsi="Arial" w:cs="Arial"/>
                <w:bCs/>
                <w:color w:val="000000"/>
                <w:lang w:eastAsia="en-AU"/>
              </w:rPr>
              <w:t xml:space="preserve">in the 2016-17 financial year, </w:t>
            </w:r>
            <w:r w:rsidRPr="004B61BB">
              <w:rPr>
                <w:rFonts w:ascii="Arial" w:eastAsia="Times New Roman" w:hAnsi="Arial" w:cs="Arial"/>
                <w:bCs/>
                <w:color w:val="000000"/>
                <w:lang w:eastAsia="en-AU"/>
              </w:rPr>
              <w:t xml:space="preserve">and have </w:t>
            </w:r>
            <w:r>
              <w:rPr>
                <w:rFonts w:ascii="Arial" w:eastAsia="Times New Roman" w:hAnsi="Arial" w:cs="Arial"/>
                <w:bCs/>
                <w:color w:val="000000"/>
                <w:lang w:eastAsia="en-AU"/>
              </w:rPr>
              <w:t>been</w:t>
            </w:r>
            <w:r w:rsidRPr="004B61BB">
              <w:rPr>
                <w:rFonts w:ascii="Arial" w:eastAsia="Times New Roman" w:hAnsi="Arial" w:cs="Arial"/>
                <w:bCs/>
                <w:color w:val="000000"/>
                <w:lang w:eastAsia="en-AU"/>
              </w:rPr>
              <w:t xml:space="preserve"> </w:t>
            </w:r>
            <w:r>
              <w:rPr>
                <w:rFonts w:ascii="Arial" w:eastAsia="Times New Roman" w:hAnsi="Arial" w:cs="Arial"/>
                <w:bCs/>
                <w:color w:val="000000"/>
                <w:lang w:eastAsia="en-AU"/>
              </w:rPr>
              <w:t xml:space="preserve">so </w:t>
            </w:r>
            <w:r w:rsidRPr="004B61BB">
              <w:rPr>
                <w:rFonts w:ascii="Arial" w:eastAsia="Times New Roman" w:hAnsi="Arial" w:cs="Arial"/>
                <w:bCs/>
                <w:color w:val="000000"/>
                <w:lang w:eastAsia="en-AU"/>
              </w:rPr>
              <w:t xml:space="preserve">for the last </w:t>
            </w:r>
            <w:r w:rsidRPr="003F7510">
              <w:rPr>
                <w:rFonts w:ascii="Arial" w:eastAsia="Times New Roman" w:hAnsi="Arial" w:cs="Arial"/>
                <w:bCs/>
                <w:lang w:eastAsia="en-AU"/>
              </w:rPr>
              <w:t xml:space="preserve">four </w:t>
            </w:r>
            <w:r w:rsidRPr="004B61BB">
              <w:rPr>
                <w:rFonts w:ascii="Arial" w:eastAsia="Times New Roman" w:hAnsi="Arial" w:cs="Arial"/>
                <w:bCs/>
                <w:color w:val="000000"/>
                <w:lang w:eastAsia="en-AU"/>
              </w:rPr>
              <w:t xml:space="preserve">years.  The </w:t>
            </w:r>
            <w:r>
              <w:rPr>
                <w:rFonts w:ascii="Arial" w:eastAsia="Times New Roman" w:hAnsi="Arial" w:cs="Arial"/>
                <w:bCs/>
                <w:color w:val="000000"/>
                <w:lang w:eastAsia="en-AU"/>
              </w:rPr>
              <w:t>percentages distribution of grounds</w:t>
            </w:r>
            <w:r w:rsidRPr="004B61BB">
              <w:rPr>
                <w:rFonts w:ascii="Arial" w:eastAsia="Times New Roman" w:hAnsi="Arial" w:cs="Arial"/>
                <w:bCs/>
                <w:color w:val="000000"/>
                <w:lang w:eastAsia="en-AU"/>
              </w:rPr>
              <w:t xml:space="preserve"> is very comparable for the last three years.</w:t>
            </w:r>
          </w:p>
          <w:p w:rsidR="001E58B3" w:rsidRDefault="001E58B3" w:rsidP="001E58B3">
            <w:pPr>
              <w:rPr>
                <w:rFonts w:ascii="Arial" w:eastAsia="Times New Roman" w:hAnsi="Arial" w:cs="Arial"/>
                <w:bCs/>
                <w:color w:val="000000"/>
                <w:lang w:eastAsia="en-AU"/>
              </w:rPr>
            </w:pPr>
            <w:r w:rsidRPr="0047711F">
              <w:rPr>
                <w:rFonts w:ascii="Arial" w:eastAsia="Times New Roman" w:hAnsi="Arial" w:cs="Arial"/>
                <w:bCs/>
                <w:color w:val="000000"/>
                <w:lang w:eastAsia="en-AU"/>
              </w:rPr>
              <w:t xml:space="preserve">Table </w:t>
            </w:r>
            <w:r w:rsidR="008C6B55">
              <w:rPr>
                <w:rFonts w:ascii="Arial" w:eastAsia="Times New Roman" w:hAnsi="Arial" w:cs="Arial"/>
                <w:bCs/>
                <w:color w:val="000000"/>
                <w:lang w:eastAsia="en-AU"/>
              </w:rPr>
              <w:t>5</w:t>
            </w:r>
            <w:r w:rsidRPr="0047711F">
              <w:rPr>
                <w:rFonts w:ascii="Arial" w:eastAsia="Times New Roman" w:hAnsi="Arial" w:cs="Arial"/>
                <w:bCs/>
                <w:color w:val="000000"/>
                <w:lang w:eastAsia="en-AU"/>
              </w:rPr>
              <w:t>:</w:t>
            </w:r>
          </w:p>
          <w:tbl>
            <w:tblPr>
              <w:tblW w:w="8791" w:type="dxa"/>
              <w:jc w:val="right"/>
              <w:tblLook w:val="04A0" w:firstRow="1" w:lastRow="0" w:firstColumn="1" w:lastColumn="0" w:noHBand="0" w:noVBand="1"/>
            </w:tblPr>
            <w:tblGrid>
              <w:gridCol w:w="2411"/>
              <w:gridCol w:w="867"/>
              <w:gridCol w:w="728"/>
              <w:gridCol w:w="867"/>
              <w:gridCol w:w="728"/>
              <w:gridCol w:w="867"/>
              <w:gridCol w:w="728"/>
              <w:gridCol w:w="867"/>
              <w:gridCol w:w="728"/>
            </w:tblGrid>
            <w:tr w:rsidR="001E58B3" w:rsidTr="001E58B3">
              <w:trPr>
                <w:trHeight w:val="340"/>
                <w:jc w:val="right"/>
              </w:trPr>
              <w:tc>
                <w:tcPr>
                  <w:tcW w:w="2411" w:type="dxa"/>
                  <w:vMerge w:val="restart"/>
                  <w:tcBorders>
                    <w:top w:val="single" w:sz="8" w:space="0" w:color="auto"/>
                    <w:left w:val="single" w:sz="8" w:space="0" w:color="auto"/>
                    <w:right w:val="single" w:sz="12" w:space="0" w:color="auto"/>
                  </w:tcBorders>
                  <w:shd w:val="clear" w:color="auto" w:fill="E7E6E6" w:themeFill="background2"/>
                  <w:noWrap/>
                  <w:vAlign w:val="center"/>
                  <w:hideMark/>
                </w:tcPr>
                <w:p w:rsidR="001E58B3" w:rsidRPr="004B61BB" w:rsidRDefault="001E58B3" w:rsidP="001E58B3">
                  <w:pPr>
                    <w:spacing w:after="0" w:line="240" w:lineRule="auto"/>
                    <w:rPr>
                      <w:rFonts w:ascii="Arial" w:hAnsi="Arial" w:cs="Arial"/>
                      <w:b/>
                      <w:bCs/>
                      <w:color w:val="000000"/>
                      <w:sz w:val="20"/>
                      <w:szCs w:val="20"/>
                    </w:rPr>
                  </w:pPr>
                  <w:r>
                    <w:rPr>
                      <w:rFonts w:ascii="Arial" w:hAnsi="Arial" w:cs="Arial"/>
                      <w:b/>
                      <w:bCs/>
                      <w:color w:val="000000"/>
                      <w:sz w:val="20"/>
                      <w:szCs w:val="20"/>
                    </w:rPr>
                    <w:t>Enquiries – Grounds of Discrimination</w:t>
                  </w:r>
                </w:p>
              </w:tc>
              <w:tc>
                <w:tcPr>
                  <w:tcW w:w="1595" w:type="dxa"/>
                  <w:gridSpan w:val="2"/>
                  <w:tcBorders>
                    <w:top w:val="single" w:sz="8" w:space="0" w:color="auto"/>
                    <w:left w:val="single" w:sz="12" w:space="0" w:color="auto"/>
                    <w:bottom w:val="single" w:sz="8" w:space="0" w:color="auto"/>
                    <w:right w:val="single" w:sz="12" w:space="0" w:color="auto"/>
                  </w:tcBorders>
                  <w:shd w:val="clear" w:color="auto" w:fill="E7E6E6" w:themeFill="background2"/>
                  <w:vAlign w:val="center"/>
                  <w:hideMark/>
                </w:tcPr>
                <w:p w:rsidR="001E58B3" w:rsidRPr="0032442E" w:rsidRDefault="001E58B3" w:rsidP="001E58B3">
                  <w:pPr>
                    <w:spacing w:after="0" w:line="240" w:lineRule="auto"/>
                    <w:jc w:val="center"/>
                    <w:rPr>
                      <w:rFonts w:ascii="Arial" w:hAnsi="Arial" w:cs="Arial"/>
                      <w:bCs/>
                      <w:color w:val="000000"/>
                      <w:sz w:val="18"/>
                      <w:szCs w:val="18"/>
                    </w:rPr>
                  </w:pPr>
                  <w:r w:rsidRPr="0032442E">
                    <w:rPr>
                      <w:rFonts w:ascii="Arial" w:hAnsi="Arial" w:cs="Arial"/>
                      <w:bCs/>
                      <w:color w:val="000000"/>
                      <w:sz w:val="18"/>
                      <w:szCs w:val="18"/>
                    </w:rPr>
                    <w:t>2013/14</w:t>
                  </w:r>
                </w:p>
              </w:tc>
              <w:tc>
                <w:tcPr>
                  <w:tcW w:w="1595" w:type="dxa"/>
                  <w:gridSpan w:val="2"/>
                  <w:tcBorders>
                    <w:top w:val="single" w:sz="8" w:space="0" w:color="auto"/>
                    <w:left w:val="single" w:sz="12" w:space="0" w:color="auto"/>
                    <w:bottom w:val="single" w:sz="8" w:space="0" w:color="auto"/>
                    <w:right w:val="single" w:sz="12" w:space="0" w:color="auto"/>
                  </w:tcBorders>
                  <w:shd w:val="clear" w:color="auto" w:fill="E7E6E6" w:themeFill="background2"/>
                  <w:vAlign w:val="center"/>
                  <w:hideMark/>
                </w:tcPr>
                <w:p w:rsidR="001E58B3" w:rsidRPr="0032442E" w:rsidRDefault="001E58B3" w:rsidP="001E58B3">
                  <w:pPr>
                    <w:spacing w:after="0" w:line="240" w:lineRule="auto"/>
                    <w:jc w:val="center"/>
                    <w:rPr>
                      <w:rFonts w:ascii="Arial" w:hAnsi="Arial" w:cs="Arial"/>
                      <w:bCs/>
                      <w:color w:val="000000"/>
                      <w:sz w:val="18"/>
                      <w:szCs w:val="18"/>
                    </w:rPr>
                  </w:pPr>
                  <w:r w:rsidRPr="0032442E">
                    <w:rPr>
                      <w:rFonts w:ascii="Arial" w:hAnsi="Arial" w:cs="Arial"/>
                      <w:bCs/>
                      <w:color w:val="000000"/>
                      <w:sz w:val="18"/>
                      <w:szCs w:val="18"/>
                    </w:rPr>
                    <w:t>2014/15</w:t>
                  </w:r>
                </w:p>
              </w:tc>
              <w:tc>
                <w:tcPr>
                  <w:tcW w:w="1595" w:type="dxa"/>
                  <w:gridSpan w:val="2"/>
                  <w:tcBorders>
                    <w:top w:val="single" w:sz="8" w:space="0" w:color="auto"/>
                    <w:left w:val="single" w:sz="12" w:space="0" w:color="auto"/>
                    <w:bottom w:val="single" w:sz="8" w:space="0" w:color="auto"/>
                    <w:right w:val="single" w:sz="12" w:space="0" w:color="auto"/>
                  </w:tcBorders>
                  <w:shd w:val="clear" w:color="auto" w:fill="E7E6E6" w:themeFill="background2"/>
                  <w:vAlign w:val="center"/>
                  <w:hideMark/>
                </w:tcPr>
                <w:p w:rsidR="001E58B3" w:rsidRPr="0032442E" w:rsidRDefault="001E58B3" w:rsidP="001E58B3">
                  <w:pPr>
                    <w:spacing w:after="0" w:line="240" w:lineRule="auto"/>
                    <w:jc w:val="center"/>
                    <w:rPr>
                      <w:rFonts w:ascii="Arial" w:hAnsi="Arial" w:cs="Arial"/>
                      <w:bCs/>
                      <w:color w:val="000000"/>
                      <w:sz w:val="18"/>
                      <w:szCs w:val="18"/>
                    </w:rPr>
                  </w:pPr>
                  <w:r w:rsidRPr="0032442E">
                    <w:rPr>
                      <w:rFonts w:ascii="Arial" w:hAnsi="Arial" w:cs="Arial"/>
                      <w:bCs/>
                      <w:color w:val="000000"/>
                      <w:sz w:val="18"/>
                      <w:szCs w:val="18"/>
                    </w:rPr>
                    <w:t>2015/16</w:t>
                  </w:r>
                </w:p>
              </w:tc>
              <w:tc>
                <w:tcPr>
                  <w:tcW w:w="1595" w:type="dxa"/>
                  <w:gridSpan w:val="2"/>
                  <w:tcBorders>
                    <w:top w:val="single" w:sz="8" w:space="0" w:color="auto"/>
                    <w:left w:val="single" w:sz="12" w:space="0" w:color="auto"/>
                    <w:bottom w:val="single" w:sz="8" w:space="0" w:color="auto"/>
                    <w:right w:val="single" w:sz="8" w:space="0" w:color="auto"/>
                  </w:tcBorders>
                  <w:shd w:val="clear" w:color="auto" w:fill="E7E6E6" w:themeFill="background2"/>
                  <w:vAlign w:val="center"/>
                  <w:hideMark/>
                </w:tcPr>
                <w:p w:rsidR="001E58B3" w:rsidRPr="0032442E" w:rsidRDefault="001E58B3" w:rsidP="001E58B3">
                  <w:pPr>
                    <w:spacing w:after="0" w:line="240" w:lineRule="auto"/>
                    <w:jc w:val="center"/>
                    <w:rPr>
                      <w:rFonts w:ascii="Arial" w:hAnsi="Arial" w:cs="Arial"/>
                      <w:bCs/>
                      <w:color w:val="000000"/>
                      <w:sz w:val="18"/>
                      <w:szCs w:val="18"/>
                    </w:rPr>
                  </w:pPr>
                  <w:r w:rsidRPr="0032442E">
                    <w:rPr>
                      <w:rFonts w:ascii="Arial" w:hAnsi="Arial" w:cs="Arial"/>
                      <w:bCs/>
                      <w:color w:val="000000"/>
                      <w:sz w:val="18"/>
                      <w:szCs w:val="18"/>
                    </w:rPr>
                    <w:t>2016/17</w:t>
                  </w:r>
                </w:p>
              </w:tc>
            </w:tr>
            <w:tr w:rsidR="001E58B3" w:rsidTr="001E58B3">
              <w:trPr>
                <w:trHeight w:val="301"/>
                <w:jc w:val="right"/>
              </w:trPr>
              <w:tc>
                <w:tcPr>
                  <w:tcW w:w="2411" w:type="dxa"/>
                  <w:vMerge/>
                  <w:tcBorders>
                    <w:left w:val="single" w:sz="8" w:space="0" w:color="auto"/>
                    <w:bottom w:val="single" w:sz="8" w:space="0" w:color="auto"/>
                    <w:right w:val="single" w:sz="12" w:space="0" w:color="auto"/>
                  </w:tcBorders>
                  <w:shd w:val="clear" w:color="auto" w:fill="E2EFD9" w:themeFill="accent6" w:themeFillTint="33"/>
                  <w:noWrap/>
                  <w:vAlign w:val="center"/>
                </w:tcPr>
                <w:p w:rsidR="001E58B3" w:rsidRDefault="001E58B3" w:rsidP="001E58B3">
                  <w:pPr>
                    <w:rPr>
                      <w:rFonts w:ascii="Arial" w:hAnsi="Arial" w:cs="Arial"/>
                      <w:color w:val="000000"/>
                      <w:sz w:val="20"/>
                      <w:szCs w:val="20"/>
                    </w:rPr>
                  </w:pPr>
                </w:p>
              </w:tc>
              <w:tc>
                <w:tcPr>
                  <w:tcW w:w="867" w:type="dxa"/>
                  <w:tcBorders>
                    <w:top w:val="nil"/>
                    <w:left w:val="single" w:sz="12" w:space="0" w:color="auto"/>
                    <w:bottom w:val="single" w:sz="8" w:space="0" w:color="auto"/>
                    <w:right w:val="single" w:sz="4" w:space="0" w:color="auto"/>
                  </w:tcBorders>
                  <w:shd w:val="clear" w:color="auto" w:fill="E7E6E6" w:themeFill="background2"/>
                  <w:vAlign w:val="center"/>
                </w:tcPr>
                <w:p w:rsidR="001E58B3" w:rsidRDefault="001E58B3" w:rsidP="001E58B3">
                  <w:pPr>
                    <w:jc w:val="center"/>
                    <w:rPr>
                      <w:rFonts w:ascii="Arial" w:hAnsi="Arial" w:cs="Arial"/>
                      <w:color w:val="000000"/>
                      <w:sz w:val="20"/>
                      <w:szCs w:val="20"/>
                    </w:rPr>
                  </w:pPr>
                  <w:r>
                    <w:rPr>
                      <w:rFonts w:ascii="Arial" w:hAnsi="Arial" w:cs="Arial"/>
                      <w:color w:val="000000"/>
                      <w:sz w:val="20"/>
                      <w:szCs w:val="20"/>
                    </w:rPr>
                    <w:t>No.</w:t>
                  </w:r>
                </w:p>
              </w:tc>
              <w:tc>
                <w:tcPr>
                  <w:tcW w:w="728" w:type="dxa"/>
                  <w:tcBorders>
                    <w:top w:val="nil"/>
                    <w:left w:val="single" w:sz="4" w:space="0" w:color="auto"/>
                    <w:bottom w:val="single" w:sz="8" w:space="0" w:color="auto"/>
                    <w:right w:val="single" w:sz="12" w:space="0" w:color="auto"/>
                  </w:tcBorders>
                  <w:shd w:val="clear" w:color="auto" w:fill="E7E6E6" w:themeFill="background2"/>
                  <w:vAlign w:val="center"/>
                </w:tcPr>
                <w:p w:rsidR="001E58B3" w:rsidRPr="00CE7C2B" w:rsidRDefault="001E58B3" w:rsidP="001E58B3">
                  <w:pPr>
                    <w:jc w:val="center"/>
                    <w:rPr>
                      <w:rFonts w:ascii="Arial" w:hAnsi="Arial" w:cs="Arial"/>
                      <w:color w:val="000000"/>
                      <w:sz w:val="18"/>
                      <w:szCs w:val="18"/>
                    </w:rPr>
                  </w:pPr>
                  <w:r>
                    <w:rPr>
                      <w:rFonts w:ascii="Arial" w:hAnsi="Arial" w:cs="Arial"/>
                      <w:b/>
                      <w:bCs/>
                      <w:color w:val="000000"/>
                      <w:sz w:val="18"/>
                      <w:szCs w:val="18"/>
                    </w:rPr>
                    <w:t>%</w:t>
                  </w:r>
                </w:p>
              </w:tc>
              <w:tc>
                <w:tcPr>
                  <w:tcW w:w="867" w:type="dxa"/>
                  <w:tcBorders>
                    <w:top w:val="nil"/>
                    <w:left w:val="single" w:sz="12" w:space="0" w:color="auto"/>
                    <w:bottom w:val="single" w:sz="8" w:space="0" w:color="auto"/>
                    <w:right w:val="single" w:sz="4" w:space="0" w:color="auto"/>
                  </w:tcBorders>
                  <w:shd w:val="clear" w:color="auto" w:fill="E7E6E6" w:themeFill="background2"/>
                  <w:vAlign w:val="bottom"/>
                </w:tcPr>
                <w:p w:rsidR="001E58B3" w:rsidRDefault="001E58B3" w:rsidP="001E58B3">
                  <w:pPr>
                    <w:jc w:val="right"/>
                    <w:rPr>
                      <w:rFonts w:ascii="Arial" w:hAnsi="Arial" w:cs="Arial"/>
                      <w:color w:val="000000"/>
                      <w:sz w:val="20"/>
                      <w:szCs w:val="20"/>
                    </w:rPr>
                  </w:pPr>
                  <w:r>
                    <w:rPr>
                      <w:rFonts w:ascii="Arial" w:hAnsi="Arial" w:cs="Arial"/>
                      <w:color w:val="000000"/>
                      <w:sz w:val="20"/>
                      <w:szCs w:val="20"/>
                    </w:rPr>
                    <w:t>No.</w:t>
                  </w:r>
                </w:p>
              </w:tc>
              <w:tc>
                <w:tcPr>
                  <w:tcW w:w="728" w:type="dxa"/>
                  <w:tcBorders>
                    <w:top w:val="nil"/>
                    <w:left w:val="single" w:sz="4" w:space="0" w:color="auto"/>
                    <w:bottom w:val="single" w:sz="8" w:space="0" w:color="auto"/>
                    <w:right w:val="single" w:sz="12" w:space="0" w:color="auto"/>
                  </w:tcBorders>
                  <w:shd w:val="clear" w:color="auto" w:fill="E7E6E6" w:themeFill="background2"/>
                  <w:vAlign w:val="bottom"/>
                </w:tcPr>
                <w:p w:rsidR="001E58B3" w:rsidRPr="00CE7C2B" w:rsidRDefault="001E58B3" w:rsidP="005F77C8">
                  <w:pPr>
                    <w:jc w:val="center"/>
                    <w:rPr>
                      <w:rFonts w:ascii="Arial" w:hAnsi="Arial" w:cs="Arial"/>
                      <w:color w:val="000000"/>
                      <w:sz w:val="18"/>
                      <w:szCs w:val="18"/>
                    </w:rPr>
                  </w:pPr>
                  <w:r w:rsidRPr="005F77C8">
                    <w:rPr>
                      <w:rFonts w:ascii="Arial" w:hAnsi="Arial" w:cs="Arial"/>
                      <w:color w:val="000000"/>
                      <w:sz w:val="20"/>
                      <w:szCs w:val="20"/>
                    </w:rPr>
                    <w:t>%</w:t>
                  </w:r>
                </w:p>
              </w:tc>
              <w:tc>
                <w:tcPr>
                  <w:tcW w:w="867" w:type="dxa"/>
                  <w:tcBorders>
                    <w:top w:val="nil"/>
                    <w:left w:val="single" w:sz="12" w:space="0" w:color="auto"/>
                    <w:bottom w:val="single" w:sz="8" w:space="0" w:color="auto"/>
                    <w:right w:val="single" w:sz="4" w:space="0" w:color="auto"/>
                  </w:tcBorders>
                  <w:shd w:val="clear" w:color="auto" w:fill="E7E6E6" w:themeFill="background2"/>
                  <w:vAlign w:val="bottom"/>
                </w:tcPr>
                <w:p w:rsidR="001E58B3" w:rsidRDefault="001E58B3" w:rsidP="001E58B3">
                  <w:pPr>
                    <w:jc w:val="right"/>
                    <w:rPr>
                      <w:rFonts w:ascii="Arial" w:hAnsi="Arial" w:cs="Arial"/>
                      <w:color w:val="000000"/>
                      <w:sz w:val="20"/>
                      <w:szCs w:val="20"/>
                    </w:rPr>
                  </w:pPr>
                  <w:r>
                    <w:rPr>
                      <w:rFonts w:ascii="Arial" w:hAnsi="Arial" w:cs="Arial"/>
                      <w:color w:val="000000"/>
                      <w:sz w:val="20"/>
                      <w:szCs w:val="20"/>
                    </w:rPr>
                    <w:t>No.</w:t>
                  </w:r>
                </w:p>
              </w:tc>
              <w:tc>
                <w:tcPr>
                  <w:tcW w:w="728" w:type="dxa"/>
                  <w:tcBorders>
                    <w:top w:val="nil"/>
                    <w:left w:val="single" w:sz="4" w:space="0" w:color="auto"/>
                    <w:bottom w:val="single" w:sz="8" w:space="0" w:color="auto"/>
                    <w:right w:val="single" w:sz="12" w:space="0" w:color="auto"/>
                  </w:tcBorders>
                  <w:shd w:val="clear" w:color="auto" w:fill="E7E6E6" w:themeFill="background2"/>
                  <w:vAlign w:val="bottom"/>
                </w:tcPr>
                <w:p w:rsidR="001E58B3" w:rsidRPr="005F77C8" w:rsidRDefault="001E58B3" w:rsidP="001E58B3">
                  <w:pPr>
                    <w:jc w:val="center"/>
                    <w:rPr>
                      <w:rFonts w:ascii="Arial" w:hAnsi="Arial" w:cs="Arial"/>
                      <w:color w:val="000000"/>
                      <w:sz w:val="20"/>
                      <w:szCs w:val="20"/>
                    </w:rPr>
                  </w:pPr>
                  <w:r w:rsidRPr="005F77C8">
                    <w:rPr>
                      <w:rFonts w:ascii="Arial" w:hAnsi="Arial" w:cs="Arial"/>
                      <w:color w:val="000000"/>
                      <w:sz w:val="20"/>
                      <w:szCs w:val="20"/>
                    </w:rPr>
                    <w:t>%</w:t>
                  </w:r>
                </w:p>
              </w:tc>
              <w:tc>
                <w:tcPr>
                  <w:tcW w:w="867" w:type="dxa"/>
                  <w:tcBorders>
                    <w:top w:val="nil"/>
                    <w:left w:val="single" w:sz="12" w:space="0" w:color="auto"/>
                    <w:bottom w:val="single" w:sz="8" w:space="0" w:color="auto"/>
                    <w:right w:val="single" w:sz="4" w:space="0" w:color="auto"/>
                  </w:tcBorders>
                  <w:shd w:val="clear" w:color="auto" w:fill="E7E6E6" w:themeFill="background2"/>
                  <w:vAlign w:val="bottom"/>
                </w:tcPr>
                <w:p w:rsidR="001E58B3" w:rsidRDefault="001E58B3" w:rsidP="001E58B3">
                  <w:pPr>
                    <w:jc w:val="right"/>
                    <w:rPr>
                      <w:rFonts w:ascii="Arial" w:hAnsi="Arial" w:cs="Arial"/>
                      <w:color w:val="000000"/>
                      <w:sz w:val="20"/>
                      <w:szCs w:val="20"/>
                    </w:rPr>
                  </w:pPr>
                  <w:r>
                    <w:rPr>
                      <w:rFonts w:ascii="Arial" w:hAnsi="Arial" w:cs="Arial"/>
                      <w:color w:val="000000"/>
                      <w:sz w:val="20"/>
                      <w:szCs w:val="20"/>
                    </w:rPr>
                    <w:t>No.</w:t>
                  </w:r>
                </w:p>
              </w:tc>
              <w:tc>
                <w:tcPr>
                  <w:tcW w:w="728" w:type="dxa"/>
                  <w:tcBorders>
                    <w:top w:val="nil"/>
                    <w:left w:val="single" w:sz="4" w:space="0" w:color="auto"/>
                    <w:bottom w:val="single" w:sz="8" w:space="0" w:color="auto"/>
                    <w:right w:val="single" w:sz="8" w:space="0" w:color="auto"/>
                  </w:tcBorders>
                  <w:shd w:val="clear" w:color="auto" w:fill="E7E6E6" w:themeFill="background2"/>
                  <w:vAlign w:val="bottom"/>
                </w:tcPr>
                <w:p w:rsidR="001E58B3" w:rsidRPr="005F77C8" w:rsidRDefault="001E58B3" w:rsidP="001E58B3">
                  <w:pPr>
                    <w:jc w:val="center"/>
                    <w:rPr>
                      <w:rFonts w:ascii="Arial" w:hAnsi="Arial" w:cs="Arial"/>
                      <w:color w:val="000000"/>
                      <w:sz w:val="20"/>
                      <w:szCs w:val="20"/>
                    </w:rPr>
                  </w:pPr>
                  <w:r w:rsidRPr="005F77C8">
                    <w:rPr>
                      <w:rFonts w:ascii="Arial" w:hAnsi="Arial" w:cs="Arial"/>
                      <w:color w:val="000000"/>
                      <w:sz w:val="20"/>
                      <w:szCs w:val="20"/>
                    </w:rPr>
                    <w:t>%</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Age</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97</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86</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59</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6%</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36</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5%</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Bullying</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91</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71</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40</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4%</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25</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4%</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Caring Responsibilities</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56</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3%</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56</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43</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4%</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33</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5%</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Disability</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370</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23%</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249</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18%</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192</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19%</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167</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25%</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Race</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154</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161</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11%</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106</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10%</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68</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10%</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Pr="004B61BB" w:rsidRDefault="001E58B3" w:rsidP="001E58B3">
                  <w:pPr>
                    <w:rPr>
                      <w:rFonts w:ascii="Arial" w:hAnsi="Arial" w:cs="Arial"/>
                      <w:color w:val="000000"/>
                      <w:sz w:val="21"/>
                      <w:szCs w:val="21"/>
                    </w:rPr>
                  </w:pPr>
                  <w:r w:rsidRPr="004B61BB">
                    <w:rPr>
                      <w:rFonts w:ascii="Arial" w:hAnsi="Arial" w:cs="Arial"/>
                      <w:color w:val="000000"/>
                      <w:sz w:val="21"/>
                      <w:szCs w:val="21"/>
                    </w:rPr>
                    <w:t>Sex</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101</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96</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7%</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67</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7%</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49</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7%</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Sexual Harassment</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67</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64</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53</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5%</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32</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5%</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Victimisation</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30</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34</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24</w:t>
                  </w:r>
                </w:p>
              </w:tc>
              <w:tc>
                <w:tcPr>
                  <w:tcW w:w="728" w:type="dxa"/>
                  <w:tcBorders>
                    <w:top w:val="nil"/>
                    <w:left w:val="single" w:sz="4" w:space="0" w:color="auto"/>
                    <w:bottom w:val="single" w:sz="8" w:space="0" w:color="auto"/>
                    <w:right w:val="single" w:sz="12"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2%</w:t>
                  </w:r>
                </w:p>
              </w:tc>
              <w:tc>
                <w:tcPr>
                  <w:tcW w:w="867" w:type="dxa"/>
                  <w:tcBorders>
                    <w:top w:val="nil"/>
                    <w:left w:val="single" w:sz="12" w:space="0" w:color="auto"/>
                    <w:bottom w:val="single" w:sz="8" w:space="0" w:color="auto"/>
                    <w:right w:val="single" w:sz="4" w:space="0" w:color="auto"/>
                  </w:tcBorders>
                  <w:shd w:val="clear" w:color="auto" w:fill="auto"/>
                  <w:vAlign w:val="bottom"/>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15</w:t>
                  </w:r>
                </w:p>
              </w:tc>
              <w:tc>
                <w:tcPr>
                  <w:tcW w:w="728" w:type="dxa"/>
                  <w:tcBorders>
                    <w:top w:val="nil"/>
                    <w:left w:val="single" w:sz="4" w:space="0" w:color="auto"/>
                    <w:bottom w:val="single" w:sz="8" w:space="0" w:color="auto"/>
                    <w:right w:val="single" w:sz="8" w:space="0" w:color="auto"/>
                  </w:tcBorders>
                  <w:shd w:val="clear" w:color="auto" w:fill="auto"/>
                  <w:vAlign w:val="bottom"/>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2%</w:t>
                  </w:r>
                </w:p>
              </w:tc>
            </w:tr>
            <w:tr w:rsidR="001E58B3" w:rsidTr="001E58B3">
              <w:trPr>
                <w:trHeight w:val="315"/>
                <w:jc w:val="right"/>
              </w:trPr>
              <w:tc>
                <w:tcPr>
                  <w:tcW w:w="2411" w:type="dxa"/>
                  <w:tcBorders>
                    <w:top w:val="nil"/>
                    <w:left w:val="single" w:sz="8" w:space="0" w:color="auto"/>
                    <w:bottom w:val="nil"/>
                    <w:right w:val="single" w:sz="12" w:space="0" w:color="auto"/>
                  </w:tcBorders>
                  <w:shd w:val="clear" w:color="auto" w:fill="auto"/>
                  <w:noWrap/>
                  <w:vAlign w:val="center"/>
                  <w:hideMark/>
                </w:tcPr>
                <w:p w:rsidR="001E58B3" w:rsidRDefault="001E58B3" w:rsidP="001E58B3">
                  <w:pPr>
                    <w:spacing w:after="0" w:line="240" w:lineRule="auto"/>
                    <w:rPr>
                      <w:rFonts w:ascii="Arial" w:hAnsi="Arial" w:cs="Arial"/>
                      <w:color w:val="000000"/>
                      <w:sz w:val="20"/>
                      <w:szCs w:val="20"/>
                    </w:rPr>
                  </w:pPr>
                  <w:r>
                    <w:rPr>
                      <w:rFonts w:ascii="Arial" w:hAnsi="Arial" w:cs="Arial"/>
                      <w:color w:val="000000"/>
                      <w:sz w:val="20"/>
                      <w:szCs w:val="20"/>
                    </w:rPr>
                    <w:t>All other Enquiries</w:t>
                  </w:r>
                </w:p>
              </w:tc>
              <w:tc>
                <w:tcPr>
                  <w:tcW w:w="867" w:type="dxa"/>
                  <w:vMerge w:val="restart"/>
                  <w:tcBorders>
                    <w:top w:val="nil"/>
                    <w:left w:val="single" w:sz="12" w:space="0" w:color="auto"/>
                    <w:right w:val="single" w:sz="4" w:space="0" w:color="auto"/>
                  </w:tcBorders>
                  <w:shd w:val="clear" w:color="auto" w:fill="auto"/>
                  <w:noWrap/>
                </w:tcPr>
                <w:p w:rsidR="001E58B3" w:rsidRPr="00803E41" w:rsidRDefault="001E58B3" w:rsidP="001E58B3">
                  <w:pPr>
                    <w:jc w:val="right"/>
                    <w:rPr>
                      <w:rFonts w:ascii="Arial" w:hAnsi="Arial" w:cs="Arial"/>
                      <w:color w:val="000000"/>
                      <w:sz w:val="20"/>
                      <w:szCs w:val="20"/>
                    </w:rPr>
                  </w:pPr>
                  <w:r w:rsidRPr="00803E41">
                    <w:rPr>
                      <w:rFonts w:ascii="Arial" w:hAnsi="Arial" w:cs="Arial"/>
                      <w:color w:val="000000"/>
                      <w:sz w:val="20"/>
                      <w:szCs w:val="20"/>
                    </w:rPr>
                    <w:t>653</w:t>
                  </w:r>
                </w:p>
              </w:tc>
              <w:tc>
                <w:tcPr>
                  <w:tcW w:w="728" w:type="dxa"/>
                  <w:vMerge w:val="restart"/>
                  <w:tcBorders>
                    <w:top w:val="nil"/>
                    <w:left w:val="single" w:sz="4" w:space="0" w:color="auto"/>
                    <w:right w:val="single" w:sz="1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40%</w:t>
                  </w:r>
                </w:p>
                <w:p w:rsidR="001E58B3" w:rsidRPr="005F77C8" w:rsidRDefault="001E58B3" w:rsidP="001E58B3">
                  <w:pPr>
                    <w:jc w:val="right"/>
                    <w:rPr>
                      <w:rFonts w:ascii="Arial" w:hAnsi="Arial" w:cs="Arial"/>
                      <w:color w:val="000000"/>
                      <w:sz w:val="20"/>
                      <w:szCs w:val="20"/>
                    </w:rPr>
                  </w:pPr>
                </w:p>
              </w:tc>
              <w:tc>
                <w:tcPr>
                  <w:tcW w:w="867" w:type="dxa"/>
                  <w:vMerge w:val="restart"/>
                  <w:tcBorders>
                    <w:top w:val="nil"/>
                    <w:left w:val="single" w:sz="12" w:space="0" w:color="auto"/>
                    <w:bottom w:val="single" w:sz="8" w:space="0" w:color="000000"/>
                    <w:right w:val="single" w:sz="4" w:space="0" w:color="auto"/>
                  </w:tcBorders>
                  <w:shd w:val="clear" w:color="auto" w:fill="auto"/>
                  <w:noWrap/>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593</w:t>
                  </w:r>
                </w:p>
              </w:tc>
              <w:tc>
                <w:tcPr>
                  <w:tcW w:w="728" w:type="dxa"/>
                  <w:vMerge w:val="restart"/>
                  <w:tcBorders>
                    <w:top w:val="nil"/>
                    <w:left w:val="single" w:sz="4" w:space="0" w:color="auto"/>
                    <w:right w:val="single" w:sz="12" w:space="0" w:color="auto"/>
                  </w:tcBorders>
                  <w:shd w:val="clear" w:color="auto" w:fill="auto"/>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42%</w:t>
                  </w:r>
                </w:p>
                <w:p w:rsidR="001E58B3" w:rsidRPr="005F77C8" w:rsidRDefault="001E58B3" w:rsidP="001E58B3">
                  <w:pPr>
                    <w:jc w:val="right"/>
                    <w:rPr>
                      <w:rFonts w:ascii="Arial" w:hAnsi="Arial" w:cs="Arial"/>
                      <w:color w:val="000000"/>
                      <w:sz w:val="20"/>
                      <w:szCs w:val="20"/>
                    </w:rPr>
                  </w:pPr>
                </w:p>
              </w:tc>
              <w:tc>
                <w:tcPr>
                  <w:tcW w:w="867" w:type="dxa"/>
                  <w:vMerge w:val="restart"/>
                  <w:tcBorders>
                    <w:top w:val="nil"/>
                    <w:left w:val="single" w:sz="12" w:space="0" w:color="auto"/>
                    <w:bottom w:val="single" w:sz="8" w:space="0" w:color="000000"/>
                    <w:right w:val="single" w:sz="4" w:space="0" w:color="auto"/>
                  </w:tcBorders>
                  <w:shd w:val="clear" w:color="auto" w:fill="auto"/>
                  <w:noWrap/>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436</w:t>
                  </w:r>
                </w:p>
              </w:tc>
              <w:tc>
                <w:tcPr>
                  <w:tcW w:w="728" w:type="dxa"/>
                  <w:vMerge w:val="restart"/>
                  <w:tcBorders>
                    <w:top w:val="nil"/>
                    <w:left w:val="single" w:sz="4" w:space="0" w:color="auto"/>
                    <w:right w:val="single" w:sz="12" w:space="0" w:color="auto"/>
                  </w:tcBorders>
                  <w:shd w:val="clear" w:color="auto" w:fill="auto"/>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43%</w:t>
                  </w:r>
                </w:p>
                <w:p w:rsidR="001E58B3" w:rsidRPr="005F77C8" w:rsidRDefault="001E58B3" w:rsidP="005F77C8">
                  <w:pPr>
                    <w:jc w:val="center"/>
                    <w:rPr>
                      <w:rFonts w:ascii="Arial" w:hAnsi="Arial" w:cs="Arial"/>
                      <w:color w:val="000000"/>
                      <w:sz w:val="20"/>
                      <w:szCs w:val="20"/>
                    </w:rPr>
                  </w:pPr>
                </w:p>
              </w:tc>
              <w:tc>
                <w:tcPr>
                  <w:tcW w:w="867" w:type="dxa"/>
                  <w:vMerge w:val="restart"/>
                  <w:tcBorders>
                    <w:top w:val="nil"/>
                    <w:left w:val="single" w:sz="12" w:space="0" w:color="auto"/>
                    <w:bottom w:val="single" w:sz="8" w:space="0" w:color="000000"/>
                    <w:right w:val="single" w:sz="4" w:space="0" w:color="auto"/>
                  </w:tcBorders>
                  <w:shd w:val="clear" w:color="auto" w:fill="auto"/>
                  <w:noWrap/>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253</w:t>
                  </w:r>
                </w:p>
              </w:tc>
              <w:tc>
                <w:tcPr>
                  <w:tcW w:w="728" w:type="dxa"/>
                  <w:vMerge w:val="restart"/>
                  <w:tcBorders>
                    <w:top w:val="nil"/>
                    <w:left w:val="single" w:sz="4" w:space="0" w:color="auto"/>
                    <w:right w:val="single" w:sz="8" w:space="0" w:color="auto"/>
                  </w:tcBorders>
                  <w:shd w:val="clear" w:color="auto" w:fill="auto"/>
                  <w:hideMark/>
                </w:tcPr>
                <w:p w:rsidR="001E58B3" w:rsidRPr="005F77C8" w:rsidRDefault="001E58B3" w:rsidP="005F77C8">
                  <w:pPr>
                    <w:jc w:val="center"/>
                    <w:rPr>
                      <w:rFonts w:ascii="Arial" w:hAnsi="Arial" w:cs="Arial"/>
                      <w:color w:val="000000"/>
                      <w:sz w:val="20"/>
                      <w:szCs w:val="20"/>
                    </w:rPr>
                  </w:pPr>
                  <w:r w:rsidRPr="005F77C8">
                    <w:rPr>
                      <w:rFonts w:ascii="Arial" w:hAnsi="Arial" w:cs="Arial"/>
                      <w:color w:val="000000"/>
                      <w:sz w:val="20"/>
                      <w:szCs w:val="20"/>
                    </w:rPr>
                    <w:t>37%</w:t>
                  </w: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Default="001E58B3" w:rsidP="001E58B3">
                  <w:pPr>
                    <w:spacing w:after="0" w:line="240" w:lineRule="auto"/>
                    <w:rPr>
                      <w:rFonts w:ascii="Arial" w:hAnsi="Arial" w:cs="Arial"/>
                      <w:color w:val="000000"/>
                      <w:sz w:val="16"/>
                      <w:szCs w:val="16"/>
                    </w:rPr>
                  </w:pPr>
                  <w:r>
                    <w:rPr>
                      <w:rFonts w:ascii="Arial" w:hAnsi="Arial" w:cs="Arial"/>
                      <w:color w:val="000000"/>
                      <w:sz w:val="16"/>
                      <w:szCs w:val="16"/>
                    </w:rPr>
                    <w:t xml:space="preserve">(includes parental leave, pregnancy, sexual orientation, unfair dismissal, </w:t>
                  </w:r>
                  <w:r w:rsidR="00E464D5">
                    <w:rPr>
                      <w:rFonts w:ascii="Arial" w:hAnsi="Arial" w:cs="Arial"/>
                      <w:color w:val="000000"/>
                      <w:sz w:val="16"/>
                      <w:szCs w:val="16"/>
                    </w:rPr>
                    <w:t xml:space="preserve">Whistleblowers, </w:t>
                  </w:r>
                  <w:r>
                    <w:rPr>
                      <w:rFonts w:ascii="Arial" w:hAnsi="Arial" w:cs="Arial"/>
                      <w:color w:val="000000"/>
                      <w:sz w:val="16"/>
                      <w:szCs w:val="16"/>
                    </w:rPr>
                    <w:t>courts)</w:t>
                  </w:r>
                </w:p>
              </w:tc>
              <w:tc>
                <w:tcPr>
                  <w:tcW w:w="867" w:type="dxa"/>
                  <w:vMerge/>
                  <w:tcBorders>
                    <w:left w:val="single" w:sz="12" w:space="0" w:color="auto"/>
                    <w:bottom w:val="single" w:sz="8" w:space="0" w:color="000000"/>
                    <w:right w:val="single" w:sz="4" w:space="0" w:color="auto"/>
                  </w:tcBorders>
                  <w:shd w:val="clear" w:color="auto" w:fill="auto"/>
                  <w:vAlign w:val="center"/>
                  <w:hideMark/>
                </w:tcPr>
                <w:p w:rsidR="001E58B3" w:rsidRDefault="001E58B3" w:rsidP="001E58B3">
                  <w:pPr>
                    <w:jc w:val="center"/>
                    <w:rPr>
                      <w:rFonts w:ascii="Calibri" w:hAnsi="Calibri" w:cs="Calibri"/>
                      <w:color w:val="000000"/>
                    </w:rPr>
                  </w:pPr>
                </w:p>
              </w:tc>
              <w:tc>
                <w:tcPr>
                  <w:tcW w:w="728" w:type="dxa"/>
                  <w:vMerge/>
                  <w:tcBorders>
                    <w:left w:val="single" w:sz="4" w:space="0" w:color="auto"/>
                    <w:bottom w:val="single" w:sz="8" w:space="0" w:color="auto"/>
                    <w:right w:val="single" w:sz="12" w:space="0" w:color="auto"/>
                  </w:tcBorders>
                  <w:shd w:val="clear" w:color="auto" w:fill="auto"/>
                  <w:noWrap/>
                  <w:vAlign w:val="center"/>
                  <w:hideMark/>
                </w:tcPr>
                <w:p w:rsidR="001E58B3" w:rsidRDefault="001E58B3" w:rsidP="001E58B3">
                  <w:pPr>
                    <w:jc w:val="center"/>
                    <w:rPr>
                      <w:rFonts w:ascii="Calibri" w:hAnsi="Calibri" w:cs="Calibri"/>
                      <w:color w:val="000000"/>
                    </w:rPr>
                  </w:pPr>
                </w:p>
              </w:tc>
              <w:tc>
                <w:tcPr>
                  <w:tcW w:w="867" w:type="dxa"/>
                  <w:vMerge/>
                  <w:tcBorders>
                    <w:top w:val="nil"/>
                    <w:left w:val="single" w:sz="12" w:space="0" w:color="auto"/>
                    <w:bottom w:val="single" w:sz="8" w:space="0" w:color="000000"/>
                    <w:right w:val="single" w:sz="4" w:space="0" w:color="auto"/>
                  </w:tcBorders>
                  <w:hideMark/>
                </w:tcPr>
                <w:p w:rsidR="001E58B3" w:rsidRDefault="001E58B3" w:rsidP="001E58B3">
                  <w:pPr>
                    <w:jc w:val="center"/>
                    <w:rPr>
                      <w:rFonts w:ascii="Arial" w:hAnsi="Arial" w:cs="Arial"/>
                      <w:color w:val="000000"/>
                      <w:sz w:val="20"/>
                      <w:szCs w:val="20"/>
                    </w:rPr>
                  </w:pPr>
                </w:p>
              </w:tc>
              <w:tc>
                <w:tcPr>
                  <w:tcW w:w="728" w:type="dxa"/>
                  <w:vMerge/>
                  <w:tcBorders>
                    <w:left w:val="single" w:sz="4" w:space="0" w:color="auto"/>
                    <w:bottom w:val="single" w:sz="8" w:space="0" w:color="auto"/>
                    <w:right w:val="single" w:sz="12" w:space="0" w:color="auto"/>
                  </w:tcBorders>
                  <w:shd w:val="clear" w:color="auto" w:fill="auto"/>
                  <w:noWrap/>
                  <w:hideMark/>
                </w:tcPr>
                <w:p w:rsidR="001E58B3" w:rsidRPr="005F77C8" w:rsidRDefault="001E58B3" w:rsidP="005F77C8">
                  <w:pPr>
                    <w:jc w:val="right"/>
                    <w:rPr>
                      <w:rFonts w:ascii="Arial" w:hAnsi="Arial" w:cs="Arial"/>
                      <w:color w:val="000000"/>
                      <w:sz w:val="20"/>
                      <w:szCs w:val="20"/>
                    </w:rPr>
                  </w:pPr>
                </w:p>
              </w:tc>
              <w:tc>
                <w:tcPr>
                  <w:tcW w:w="867" w:type="dxa"/>
                  <w:vMerge/>
                  <w:tcBorders>
                    <w:top w:val="nil"/>
                    <w:left w:val="single" w:sz="12" w:space="0" w:color="auto"/>
                    <w:bottom w:val="single" w:sz="8" w:space="0" w:color="000000"/>
                    <w:right w:val="single" w:sz="4" w:space="0" w:color="auto"/>
                  </w:tcBorders>
                  <w:hideMark/>
                </w:tcPr>
                <w:p w:rsidR="001E58B3" w:rsidRDefault="001E58B3" w:rsidP="001E58B3">
                  <w:pPr>
                    <w:jc w:val="center"/>
                    <w:rPr>
                      <w:rFonts w:ascii="Arial" w:hAnsi="Arial" w:cs="Arial"/>
                      <w:color w:val="000000"/>
                      <w:sz w:val="20"/>
                      <w:szCs w:val="20"/>
                    </w:rPr>
                  </w:pPr>
                </w:p>
              </w:tc>
              <w:tc>
                <w:tcPr>
                  <w:tcW w:w="728" w:type="dxa"/>
                  <w:vMerge/>
                  <w:tcBorders>
                    <w:left w:val="single" w:sz="4" w:space="0" w:color="auto"/>
                    <w:bottom w:val="single" w:sz="8" w:space="0" w:color="auto"/>
                    <w:right w:val="single" w:sz="12" w:space="0" w:color="auto"/>
                  </w:tcBorders>
                  <w:shd w:val="clear" w:color="auto" w:fill="auto"/>
                  <w:noWrap/>
                  <w:hideMark/>
                </w:tcPr>
                <w:p w:rsidR="001E58B3" w:rsidRPr="006A685B" w:rsidRDefault="001E58B3" w:rsidP="001E58B3">
                  <w:pPr>
                    <w:jc w:val="center"/>
                    <w:rPr>
                      <w:rFonts w:ascii="Arial" w:hAnsi="Arial" w:cs="Arial"/>
                      <w:color w:val="538135" w:themeColor="accent6" w:themeShade="BF"/>
                      <w:sz w:val="20"/>
                      <w:szCs w:val="20"/>
                    </w:rPr>
                  </w:pPr>
                </w:p>
              </w:tc>
              <w:tc>
                <w:tcPr>
                  <w:tcW w:w="867" w:type="dxa"/>
                  <w:vMerge/>
                  <w:tcBorders>
                    <w:top w:val="nil"/>
                    <w:left w:val="single" w:sz="12" w:space="0" w:color="auto"/>
                    <w:bottom w:val="single" w:sz="8" w:space="0" w:color="000000"/>
                    <w:right w:val="single" w:sz="4" w:space="0" w:color="auto"/>
                  </w:tcBorders>
                  <w:hideMark/>
                </w:tcPr>
                <w:p w:rsidR="001E58B3" w:rsidRDefault="001E58B3" w:rsidP="001E58B3">
                  <w:pPr>
                    <w:jc w:val="center"/>
                    <w:rPr>
                      <w:rFonts w:ascii="Arial" w:hAnsi="Arial" w:cs="Arial"/>
                      <w:color w:val="000000"/>
                      <w:sz w:val="20"/>
                      <w:szCs w:val="20"/>
                    </w:rPr>
                  </w:pPr>
                </w:p>
              </w:tc>
              <w:tc>
                <w:tcPr>
                  <w:tcW w:w="728" w:type="dxa"/>
                  <w:vMerge/>
                  <w:tcBorders>
                    <w:left w:val="single" w:sz="4" w:space="0" w:color="auto"/>
                    <w:bottom w:val="single" w:sz="8" w:space="0" w:color="auto"/>
                    <w:right w:val="single" w:sz="8" w:space="0" w:color="auto"/>
                  </w:tcBorders>
                  <w:shd w:val="clear" w:color="auto" w:fill="auto"/>
                  <w:noWrap/>
                  <w:hideMark/>
                </w:tcPr>
                <w:p w:rsidR="001E58B3" w:rsidRPr="005F77C8" w:rsidRDefault="001E58B3" w:rsidP="001E58B3">
                  <w:pPr>
                    <w:jc w:val="center"/>
                    <w:rPr>
                      <w:rFonts w:ascii="Arial" w:hAnsi="Arial" w:cs="Arial"/>
                      <w:color w:val="000000"/>
                      <w:sz w:val="20"/>
                      <w:szCs w:val="20"/>
                    </w:rPr>
                  </w:pPr>
                </w:p>
              </w:tc>
            </w:tr>
            <w:tr w:rsidR="001E58B3" w:rsidTr="001E58B3">
              <w:trPr>
                <w:trHeight w:val="315"/>
                <w:jc w:val="right"/>
              </w:trPr>
              <w:tc>
                <w:tcPr>
                  <w:tcW w:w="2411" w:type="dxa"/>
                  <w:tcBorders>
                    <w:top w:val="nil"/>
                    <w:left w:val="single" w:sz="8" w:space="0" w:color="auto"/>
                    <w:bottom w:val="single" w:sz="8" w:space="0" w:color="auto"/>
                    <w:right w:val="single" w:sz="12" w:space="0" w:color="auto"/>
                  </w:tcBorders>
                  <w:shd w:val="clear" w:color="auto" w:fill="auto"/>
                  <w:noWrap/>
                  <w:vAlign w:val="center"/>
                  <w:hideMark/>
                </w:tcPr>
                <w:p w:rsidR="001E58B3" w:rsidRDefault="001E58B3" w:rsidP="001E58B3">
                  <w:pPr>
                    <w:jc w:val="center"/>
                    <w:rPr>
                      <w:rFonts w:ascii="Arial" w:hAnsi="Arial" w:cs="Arial"/>
                      <w:color w:val="000000"/>
                      <w:sz w:val="20"/>
                      <w:szCs w:val="20"/>
                    </w:rPr>
                  </w:pPr>
                  <w:r>
                    <w:rPr>
                      <w:rFonts w:ascii="Arial" w:hAnsi="Arial" w:cs="Arial"/>
                      <w:color w:val="000000"/>
                      <w:sz w:val="20"/>
                      <w:szCs w:val="20"/>
                    </w:rPr>
                    <w:t>Total</w:t>
                  </w:r>
                </w:p>
              </w:tc>
              <w:tc>
                <w:tcPr>
                  <w:tcW w:w="867" w:type="dxa"/>
                  <w:tcBorders>
                    <w:top w:val="nil"/>
                    <w:left w:val="single" w:sz="12" w:space="0" w:color="auto"/>
                    <w:bottom w:val="single" w:sz="8" w:space="0" w:color="auto"/>
                    <w:right w:val="single" w:sz="4" w:space="0" w:color="auto"/>
                  </w:tcBorders>
                  <w:shd w:val="clear" w:color="auto" w:fill="auto"/>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1619</w:t>
                  </w:r>
                </w:p>
              </w:tc>
              <w:tc>
                <w:tcPr>
                  <w:tcW w:w="728" w:type="dxa"/>
                  <w:tcBorders>
                    <w:top w:val="nil"/>
                    <w:left w:val="single" w:sz="4" w:space="0" w:color="auto"/>
                    <w:bottom w:val="single" w:sz="8" w:space="0" w:color="auto"/>
                    <w:right w:val="single" w:sz="12" w:space="0" w:color="auto"/>
                  </w:tcBorders>
                  <w:shd w:val="clear" w:color="auto" w:fill="auto"/>
                  <w:vAlign w:val="center"/>
                  <w:hideMark/>
                </w:tcPr>
                <w:p w:rsidR="001E58B3" w:rsidRDefault="001E58B3" w:rsidP="001E58B3">
                  <w:pPr>
                    <w:jc w:val="center"/>
                    <w:rPr>
                      <w:rFonts w:ascii="Arial" w:hAnsi="Arial" w:cs="Arial"/>
                      <w:color w:val="000000"/>
                      <w:sz w:val="20"/>
                      <w:szCs w:val="20"/>
                    </w:rPr>
                  </w:pPr>
                  <w:r>
                    <w:rPr>
                      <w:rFonts w:ascii="Arial" w:hAnsi="Arial" w:cs="Arial"/>
                      <w:color w:val="000000"/>
                      <w:sz w:val="20"/>
                      <w:szCs w:val="20"/>
                    </w:rPr>
                    <w:t>100%</w:t>
                  </w:r>
                </w:p>
              </w:tc>
              <w:tc>
                <w:tcPr>
                  <w:tcW w:w="867" w:type="dxa"/>
                  <w:tcBorders>
                    <w:top w:val="nil"/>
                    <w:left w:val="single" w:sz="12" w:space="0" w:color="auto"/>
                    <w:bottom w:val="single" w:sz="8" w:space="0" w:color="auto"/>
                    <w:right w:val="single" w:sz="4" w:space="0" w:color="auto"/>
                  </w:tcBorders>
                  <w:shd w:val="clear" w:color="auto" w:fill="auto"/>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1410</w:t>
                  </w:r>
                </w:p>
              </w:tc>
              <w:tc>
                <w:tcPr>
                  <w:tcW w:w="728" w:type="dxa"/>
                  <w:tcBorders>
                    <w:top w:val="nil"/>
                    <w:left w:val="single" w:sz="4" w:space="0" w:color="auto"/>
                    <w:bottom w:val="single" w:sz="8" w:space="0" w:color="auto"/>
                    <w:right w:val="single" w:sz="12" w:space="0" w:color="auto"/>
                  </w:tcBorders>
                  <w:shd w:val="clear" w:color="auto" w:fill="auto"/>
                  <w:hideMark/>
                </w:tcPr>
                <w:p w:rsidR="001E58B3" w:rsidRPr="005F77C8" w:rsidRDefault="001E58B3" w:rsidP="005F77C8">
                  <w:pPr>
                    <w:jc w:val="right"/>
                    <w:rPr>
                      <w:rFonts w:ascii="Arial" w:hAnsi="Arial" w:cs="Arial"/>
                      <w:color w:val="000000"/>
                      <w:sz w:val="20"/>
                      <w:szCs w:val="20"/>
                    </w:rPr>
                  </w:pPr>
                  <w:r w:rsidRPr="005F77C8">
                    <w:rPr>
                      <w:rFonts w:ascii="Arial" w:hAnsi="Arial" w:cs="Arial"/>
                      <w:color w:val="000000"/>
                      <w:sz w:val="20"/>
                      <w:szCs w:val="20"/>
                    </w:rPr>
                    <w:t>100%</w:t>
                  </w:r>
                </w:p>
              </w:tc>
              <w:tc>
                <w:tcPr>
                  <w:tcW w:w="867" w:type="dxa"/>
                  <w:tcBorders>
                    <w:top w:val="nil"/>
                    <w:left w:val="single" w:sz="12" w:space="0" w:color="auto"/>
                    <w:bottom w:val="single" w:sz="8" w:space="0" w:color="auto"/>
                    <w:right w:val="single" w:sz="4" w:space="0" w:color="auto"/>
                  </w:tcBorders>
                  <w:shd w:val="clear" w:color="auto" w:fill="auto"/>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1020</w:t>
                  </w:r>
                </w:p>
              </w:tc>
              <w:tc>
                <w:tcPr>
                  <w:tcW w:w="728" w:type="dxa"/>
                  <w:tcBorders>
                    <w:top w:val="nil"/>
                    <w:left w:val="single" w:sz="4" w:space="0" w:color="auto"/>
                    <w:bottom w:val="single" w:sz="8" w:space="0" w:color="auto"/>
                    <w:right w:val="single" w:sz="12" w:space="0" w:color="auto"/>
                  </w:tcBorders>
                  <w:shd w:val="clear" w:color="auto" w:fill="auto"/>
                  <w:hideMark/>
                </w:tcPr>
                <w:p w:rsidR="001E58B3" w:rsidRPr="006A685B" w:rsidRDefault="001E58B3" w:rsidP="001E58B3">
                  <w:pPr>
                    <w:jc w:val="center"/>
                    <w:rPr>
                      <w:rFonts w:ascii="Arial" w:hAnsi="Arial" w:cs="Arial"/>
                      <w:color w:val="538135" w:themeColor="accent6" w:themeShade="BF"/>
                      <w:sz w:val="20"/>
                      <w:szCs w:val="20"/>
                    </w:rPr>
                  </w:pPr>
                  <w:r w:rsidRPr="005F77C8">
                    <w:rPr>
                      <w:rFonts w:ascii="Arial" w:hAnsi="Arial" w:cs="Arial"/>
                      <w:color w:val="000000"/>
                      <w:sz w:val="20"/>
                      <w:szCs w:val="20"/>
                    </w:rPr>
                    <w:t>100%</w:t>
                  </w:r>
                </w:p>
              </w:tc>
              <w:tc>
                <w:tcPr>
                  <w:tcW w:w="867" w:type="dxa"/>
                  <w:tcBorders>
                    <w:top w:val="nil"/>
                    <w:left w:val="single" w:sz="12" w:space="0" w:color="auto"/>
                    <w:bottom w:val="single" w:sz="8" w:space="0" w:color="auto"/>
                    <w:right w:val="single" w:sz="4" w:space="0" w:color="auto"/>
                  </w:tcBorders>
                  <w:shd w:val="clear" w:color="auto" w:fill="auto"/>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678</w:t>
                  </w:r>
                </w:p>
              </w:tc>
              <w:tc>
                <w:tcPr>
                  <w:tcW w:w="728" w:type="dxa"/>
                  <w:tcBorders>
                    <w:top w:val="nil"/>
                    <w:left w:val="single" w:sz="4" w:space="0" w:color="auto"/>
                    <w:bottom w:val="single" w:sz="8" w:space="0" w:color="auto"/>
                    <w:right w:val="single" w:sz="8" w:space="0" w:color="auto"/>
                  </w:tcBorders>
                  <w:shd w:val="clear" w:color="auto" w:fill="auto"/>
                  <w:hideMark/>
                </w:tcPr>
                <w:p w:rsidR="001E58B3" w:rsidRPr="005F77C8" w:rsidRDefault="001E58B3" w:rsidP="001E58B3">
                  <w:pPr>
                    <w:jc w:val="center"/>
                    <w:rPr>
                      <w:rFonts w:ascii="Arial" w:hAnsi="Arial" w:cs="Arial"/>
                      <w:color w:val="000000"/>
                      <w:sz w:val="20"/>
                      <w:szCs w:val="20"/>
                    </w:rPr>
                  </w:pPr>
                  <w:r w:rsidRPr="005F77C8">
                    <w:rPr>
                      <w:rFonts w:ascii="Arial" w:hAnsi="Arial" w:cs="Arial"/>
                      <w:color w:val="000000"/>
                      <w:sz w:val="20"/>
                      <w:szCs w:val="20"/>
                    </w:rPr>
                    <w:t>100%</w:t>
                  </w:r>
                </w:p>
              </w:tc>
            </w:tr>
          </w:tbl>
          <w:p w:rsidR="00F5692B" w:rsidRDefault="00F5692B" w:rsidP="001E58B3">
            <w:pPr>
              <w:rPr>
                <w:rFonts w:ascii="Arial" w:eastAsia="Times New Roman" w:hAnsi="Arial" w:cs="Arial"/>
                <w:bCs/>
                <w:color w:val="000000"/>
                <w:lang w:eastAsia="en-AU"/>
              </w:rPr>
            </w:pPr>
          </w:p>
          <w:p w:rsidR="00F5692B" w:rsidRDefault="00F5692B" w:rsidP="001E58B3">
            <w:pPr>
              <w:rPr>
                <w:rFonts w:ascii="Arial" w:eastAsia="Times New Roman" w:hAnsi="Arial" w:cs="Arial"/>
                <w:bCs/>
                <w:color w:val="000000"/>
                <w:lang w:eastAsia="en-AU"/>
              </w:rPr>
            </w:pPr>
          </w:p>
          <w:p w:rsidR="001E58B3" w:rsidRDefault="001E58B3" w:rsidP="001E58B3">
            <w:pPr>
              <w:rPr>
                <w:rFonts w:ascii="Arial" w:eastAsia="Times New Roman" w:hAnsi="Arial" w:cs="Arial"/>
                <w:bCs/>
                <w:color w:val="000000"/>
                <w:lang w:eastAsia="en-AU"/>
              </w:rPr>
            </w:pPr>
            <w:r w:rsidRPr="004B61BB">
              <w:rPr>
                <w:rFonts w:ascii="Arial" w:eastAsia="Times New Roman" w:hAnsi="Arial" w:cs="Arial"/>
                <w:bCs/>
                <w:color w:val="000000"/>
                <w:lang w:eastAsia="en-AU"/>
              </w:rPr>
              <w:t xml:space="preserve">The areas </w:t>
            </w:r>
            <w:r>
              <w:rPr>
                <w:rFonts w:ascii="Arial" w:eastAsia="Times New Roman" w:hAnsi="Arial" w:cs="Arial"/>
                <w:bCs/>
                <w:color w:val="000000"/>
                <w:lang w:eastAsia="en-AU"/>
              </w:rPr>
              <w:t>of discrimination identified by enquirers</w:t>
            </w:r>
            <w:r w:rsidRPr="004B61BB">
              <w:rPr>
                <w:rFonts w:ascii="Arial" w:eastAsia="Times New Roman" w:hAnsi="Arial" w:cs="Arial"/>
                <w:bCs/>
                <w:color w:val="000000"/>
                <w:lang w:eastAsia="en-AU"/>
              </w:rPr>
              <w:t xml:space="preserve"> are listed </w:t>
            </w:r>
            <w:r>
              <w:rPr>
                <w:rFonts w:ascii="Arial" w:eastAsia="Times New Roman" w:hAnsi="Arial" w:cs="Arial"/>
                <w:bCs/>
                <w:color w:val="000000"/>
                <w:lang w:eastAsia="en-AU"/>
              </w:rPr>
              <w:t xml:space="preserve">in Table </w:t>
            </w:r>
            <w:r w:rsidR="008C6B55">
              <w:rPr>
                <w:rFonts w:ascii="Arial" w:eastAsia="Times New Roman" w:hAnsi="Arial" w:cs="Arial"/>
                <w:bCs/>
                <w:color w:val="000000"/>
                <w:lang w:eastAsia="en-AU"/>
              </w:rPr>
              <w:t>6</w:t>
            </w:r>
            <w:r>
              <w:rPr>
                <w:rFonts w:ascii="Arial" w:eastAsia="Times New Roman" w:hAnsi="Arial" w:cs="Arial"/>
                <w:bCs/>
                <w:color w:val="000000"/>
                <w:lang w:eastAsia="en-AU"/>
              </w:rPr>
              <w:t>.</w:t>
            </w:r>
            <w:r w:rsidRPr="004B61BB">
              <w:rPr>
                <w:rFonts w:ascii="Arial" w:eastAsia="Times New Roman" w:hAnsi="Arial" w:cs="Arial"/>
                <w:bCs/>
                <w:color w:val="000000"/>
                <w:lang w:eastAsia="en-AU"/>
              </w:rPr>
              <w:t xml:space="preserve">  Areas that fall outside the jurisdiction of the </w:t>
            </w:r>
            <w:r w:rsidRPr="009B3068">
              <w:rPr>
                <w:rFonts w:ascii="Arial" w:eastAsia="Times New Roman" w:hAnsi="Arial" w:cs="Arial"/>
                <w:bCs/>
                <w:i/>
                <w:color w:val="000000"/>
                <w:lang w:eastAsia="en-AU"/>
              </w:rPr>
              <w:t>Equal Opportunity Act 1984</w:t>
            </w:r>
            <w:r>
              <w:rPr>
                <w:rFonts w:ascii="Arial" w:eastAsia="Times New Roman" w:hAnsi="Arial" w:cs="Arial"/>
                <w:bCs/>
                <w:color w:val="000000"/>
                <w:lang w:eastAsia="en-AU"/>
              </w:rPr>
              <w:t xml:space="preserve"> (SA) </w:t>
            </w:r>
            <w:r w:rsidRPr="004B61BB">
              <w:rPr>
                <w:rFonts w:ascii="Arial" w:eastAsia="Times New Roman" w:hAnsi="Arial" w:cs="Arial"/>
                <w:bCs/>
                <w:color w:val="000000"/>
                <w:lang w:eastAsia="en-AU"/>
              </w:rPr>
              <w:t>are not included in th</w:t>
            </w:r>
            <w:r>
              <w:rPr>
                <w:rFonts w:ascii="Arial" w:eastAsia="Times New Roman" w:hAnsi="Arial" w:cs="Arial"/>
                <w:bCs/>
                <w:color w:val="000000"/>
                <w:lang w:eastAsia="en-AU"/>
              </w:rPr>
              <w:t xml:space="preserve">is </w:t>
            </w:r>
            <w:r w:rsidRPr="004B61BB">
              <w:rPr>
                <w:rFonts w:ascii="Arial" w:eastAsia="Times New Roman" w:hAnsi="Arial" w:cs="Arial"/>
                <w:bCs/>
                <w:color w:val="000000"/>
                <w:lang w:eastAsia="en-AU"/>
              </w:rPr>
              <w:t xml:space="preserve">table.  The areas of employment and goods and services rank as the most </w:t>
            </w:r>
            <w:r>
              <w:rPr>
                <w:rFonts w:ascii="Arial" w:eastAsia="Times New Roman" w:hAnsi="Arial" w:cs="Arial"/>
                <w:bCs/>
                <w:color w:val="000000"/>
                <w:lang w:eastAsia="en-AU"/>
              </w:rPr>
              <w:t>commonly identified</w:t>
            </w:r>
            <w:r w:rsidRPr="004B61BB">
              <w:rPr>
                <w:rFonts w:ascii="Arial" w:eastAsia="Times New Roman" w:hAnsi="Arial" w:cs="Arial"/>
                <w:bCs/>
                <w:color w:val="000000"/>
                <w:lang w:eastAsia="en-AU"/>
              </w:rPr>
              <w:t xml:space="preserve"> areas</w:t>
            </w:r>
            <w:r>
              <w:rPr>
                <w:rFonts w:ascii="Arial" w:eastAsia="Times New Roman" w:hAnsi="Arial" w:cs="Arial"/>
                <w:bCs/>
                <w:color w:val="000000"/>
                <w:lang w:eastAsia="en-AU"/>
              </w:rPr>
              <w:t xml:space="preserve"> of discrimination</w:t>
            </w:r>
            <w:r w:rsidRPr="004B61BB">
              <w:rPr>
                <w:rFonts w:ascii="Arial" w:eastAsia="Times New Roman" w:hAnsi="Arial" w:cs="Arial"/>
                <w:bCs/>
                <w:color w:val="000000"/>
                <w:lang w:eastAsia="en-AU"/>
              </w:rPr>
              <w:t xml:space="preserve">.  The </w:t>
            </w:r>
            <w:r>
              <w:rPr>
                <w:rFonts w:ascii="Arial" w:eastAsia="Times New Roman" w:hAnsi="Arial" w:cs="Arial"/>
                <w:bCs/>
                <w:color w:val="000000"/>
                <w:lang w:eastAsia="en-AU"/>
              </w:rPr>
              <w:t>percentages distribution of areas</w:t>
            </w:r>
            <w:r w:rsidRPr="004B61BB">
              <w:rPr>
                <w:rFonts w:ascii="Arial" w:eastAsia="Times New Roman" w:hAnsi="Arial" w:cs="Arial"/>
                <w:bCs/>
                <w:color w:val="000000"/>
                <w:lang w:eastAsia="en-AU"/>
              </w:rPr>
              <w:t xml:space="preserve"> is comparable for the last five years.</w:t>
            </w:r>
          </w:p>
          <w:p w:rsidR="001E58B3" w:rsidRDefault="001E58B3" w:rsidP="001E58B3">
            <w:pPr>
              <w:rPr>
                <w:rFonts w:ascii="Arial" w:hAnsi="Arial" w:cs="Arial"/>
              </w:rPr>
            </w:pPr>
            <w:r w:rsidRPr="0047711F">
              <w:rPr>
                <w:rFonts w:ascii="Arial" w:hAnsi="Arial" w:cs="Arial"/>
              </w:rPr>
              <w:t xml:space="preserve">Table </w:t>
            </w:r>
            <w:r w:rsidR="008C6B55">
              <w:rPr>
                <w:rFonts w:ascii="Arial" w:hAnsi="Arial" w:cs="Arial"/>
              </w:rPr>
              <w:t>6</w:t>
            </w:r>
            <w:r w:rsidRPr="0047711F">
              <w:rPr>
                <w:rFonts w:ascii="Arial" w:hAnsi="Arial" w:cs="Arial"/>
              </w:rPr>
              <w:t>:</w:t>
            </w:r>
          </w:p>
          <w:tbl>
            <w:tblPr>
              <w:tblW w:w="8699" w:type="dxa"/>
              <w:tblInd w:w="93" w:type="dxa"/>
              <w:tblLook w:val="04A0" w:firstRow="1" w:lastRow="0" w:firstColumn="1" w:lastColumn="0" w:noHBand="0" w:noVBand="1"/>
            </w:tblPr>
            <w:tblGrid>
              <w:gridCol w:w="1576"/>
              <w:gridCol w:w="712"/>
              <w:gridCol w:w="728"/>
              <w:gridCol w:w="713"/>
              <w:gridCol w:w="728"/>
              <w:gridCol w:w="702"/>
              <w:gridCol w:w="728"/>
              <w:gridCol w:w="678"/>
              <w:gridCol w:w="728"/>
              <w:gridCol w:w="678"/>
              <w:gridCol w:w="728"/>
            </w:tblGrid>
            <w:tr w:rsidR="001E58B3" w:rsidRPr="00432246" w:rsidTr="001E58B3">
              <w:trPr>
                <w:trHeight w:val="255"/>
              </w:trPr>
              <w:tc>
                <w:tcPr>
                  <w:tcW w:w="1575" w:type="dxa"/>
                  <w:vMerge w:val="restart"/>
                  <w:tcBorders>
                    <w:top w:val="single" w:sz="4" w:space="0" w:color="auto"/>
                    <w:left w:val="single" w:sz="4" w:space="0" w:color="auto"/>
                    <w:right w:val="single" w:sz="4" w:space="0" w:color="auto"/>
                  </w:tcBorders>
                  <w:shd w:val="clear" w:color="auto" w:fill="E7E6E6" w:themeFill="background2"/>
                  <w:noWrap/>
                  <w:vAlign w:val="center"/>
                </w:tcPr>
                <w:p w:rsidR="001E58B3" w:rsidRPr="004B61BB" w:rsidRDefault="001E58B3" w:rsidP="001E58B3">
                  <w:pPr>
                    <w:spacing w:before="40" w:after="40" w:line="240" w:lineRule="auto"/>
                    <w:rPr>
                      <w:rFonts w:ascii="Arial" w:eastAsia="Times New Roman" w:hAnsi="Arial" w:cs="Arial"/>
                      <w:b/>
                      <w:color w:val="000000"/>
                      <w:sz w:val="20"/>
                      <w:szCs w:val="20"/>
                      <w:lang w:eastAsia="en-AU"/>
                    </w:rPr>
                  </w:pPr>
                  <w:r w:rsidRPr="004B61BB">
                    <w:rPr>
                      <w:rFonts w:ascii="Arial" w:eastAsia="Times New Roman" w:hAnsi="Arial" w:cs="Arial"/>
                      <w:b/>
                      <w:color w:val="000000"/>
                      <w:sz w:val="20"/>
                      <w:szCs w:val="20"/>
                      <w:lang w:eastAsia="en-AU"/>
                    </w:rPr>
                    <w:t>Enquiries - Areas</w:t>
                  </w:r>
                </w:p>
              </w:tc>
              <w:tc>
                <w:tcPr>
                  <w:tcW w:w="1424" w:type="dxa"/>
                  <w:gridSpan w:val="2"/>
                  <w:tcBorders>
                    <w:top w:val="single" w:sz="4" w:space="0" w:color="auto"/>
                    <w:left w:val="single" w:sz="4" w:space="0" w:color="auto"/>
                    <w:bottom w:val="single" w:sz="2" w:space="0" w:color="auto"/>
                    <w:right w:val="single" w:sz="4" w:space="0" w:color="auto"/>
                  </w:tcBorders>
                  <w:shd w:val="clear" w:color="auto" w:fill="E7E6E6" w:themeFill="background2"/>
                  <w:noWrap/>
                  <w:vAlign w:val="center"/>
                </w:tcPr>
                <w:p w:rsidR="001E58B3" w:rsidRPr="0032442E" w:rsidRDefault="001E58B3" w:rsidP="001E58B3">
                  <w:pPr>
                    <w:spacing w:before="40" w:after="40" w:line="240" w:lineRule="auto"/>
                    <w:jc w:val="center"/>
                    <w:rPr>
                      <w:rFonts w:ascii="Arial" w:eastAsia="Times New Roman" w:hAnsi="Arial" w:cs="Arial"/>
                      <w:sz w:val="20"/>
                      <w:szCs w:val="20"/>
                      <w:lang w:eastAsia="en-AU"/>
                    </w:rPr>
                  </w:pPr>
                  <w:r w:rsidRPr="0032442E">
                    <w:rPr>
                      <w:rFonts w:ascii="Arial" w:eastAsia="Times New Roman" w:hAnsi="Arial" w:cs="Arial"/>
                      <w:color w:val="000000"/>
                      <w:sz w:val="20"/>
                      <w:szCs w:val="20"/>
                      <w:lang w:eastAsia="en-AU"/>
                    </w:rPr>
                    <w:t>2012/13</w:t>
                  </w:r>
                </w:p>
              </w:tc>
              <w:tc>
                <w:tcPr>
                  <w:tcW w:w="1425" w:type="dxa"/>
                  <w:gridSpan w:val="2"/>
                  <w:tcBorders>
                    <w:top w:val="single" w:sz="4" w:space="0" w:color="auto"/>
                    <w:left w:val="single" w:sz="4" w:space="0" w:color="auto"/>
                    <w:bottom w:val="single" w:sz="2" w:space="0" w:color="auto"/>
                    <w:right w:val="single" w:sz="4" w:space="0" w:color="auto"/>
                  </w:tcBorders>
                  <w:shd w:val="clear" w:color="auto" w:fill="E7E6E6" w:themeFill="background2"/>
                  <w:noWrap/>
                  <w:vAlign w:val="center"/>
                </w:tcPr>
                <w:p w:rsidR="001E58B3" w:rsidRPr="0032442E" w:rsidRDefault="001E58B3" w:rsidP="001E58B3">
                  <w:pPr>
                    <w:spacing w:before="40" w:after="40" w:line="240" w:lineRule="auto"/>
                    <w:jc w:val="center"/>
                    <w:rPr>
                      <w:rFonts w:ascii="Arial" w:eastAsia="Times New Roman" w:hAnsi="Arial" w:cs="Arial"/>
                      <w:color w:val="000000"/>
                      <w:sz w:val="20"/>
                      <w:szCs w:val="20"/>
                      <w:lang w:eastAsia="en-AU"/>
                    </w:rPr>
                  </w:pPr>
                  <w:r w:rsidRPr="0032442E">
                    <w:rPr>
                      <w:rFonts w:ascii="Arial" w:eastAsia="Times New Roman" w:hAnsi="Arial" w:cs="Arial"/>
                      <w:color w:val="000000"/>
                      <w:sz w:val="20"/>
                      <w:szCs w:val="20"/>
                      <w:lang w:eastAsia="en-AU"/>
                    </w:rPr>
                    <w:t>2013/14</w:t>
                  </w:r>
                </w:p>
              </w:tc>
              <w:tc>
                <w:tcPr>
                  <w:tcW w:w="1439" w:type="dxa"/>
                  <w:gridSpan w:val="2"/>
                  <w:tcBorders>
                    <w:top w:val="single" w:sz="4" w:space="0" w:color="auto"/>
                    <w:left w:val="single" w:sz="4" w:space="0" w:color="auto"/>
                    <w:bottom w:val="single" w:sz="2"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hAnsi="Arial" w:cs="Arial"/>
                      <w:color w:val="000000"/>
                      <w:sz w:val="20"/>
                      <w:szCs w:val="20"/>
                    </w:rPr>
                  </w:pPr>
                  <w:r w:rsidRPr="0032442E">
                    <w:rPr>
                      <w:rFonts w:ascii="Arial" w:hAnsi="Arial" w:cs="Arial"/>
                      <w:color w:val="000000"/>
                      <w:sz w:val="20"/>
                      <w:szCs w:val="20"/>
                    </w:rPr>
                    <w:t>2014/15</w:t>
                  </w:r>
                </w:p>
              </w:tc>
              <w:tc>
                <w:tcPr>
                  <w:tcW w:w="1418" w:type="dxa"/>
                  <w:gridSpan w:val="2"/>
                  <w:tcBorders>
                    <w:top w:val="single" w:sz="4" w:space="0" w:color="auto"/>
                    <w:left w:val="single" w:sz="4" w:space="0" w:color="auto"/>
                    <w:bottom w:val="single" w:sz="2"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sz w:val="20"/>
                      <w:szCs w:val="20"/>
                      <w:lang w:eastAsia="en-AU"/>
                    </w:rPr>
                  </w:pPr>
                  <w:r w:rsidRPr="0032442E">
                    <w:rPr>
                      <w:rFonts w:ascii="Arial" w:eastAsia="Times New Roman" w:hAnsi="Arial" w:cs="Arial"/>
                      <w:sz w:val="20"/>
                      <w:szCs w:val="20"/>
                      <w:lang w:eastAsia="en-AU"/>
                    </w:rPr>
                    <w:t>2015/16</w:t>
                  </w:r>
                </w:p>
              </w:tc>
              <w:tc>
                <w:tcPr>
                  <w:tcW w:w="1418" w:type="dxa"/>
                  <w:gridSpan w:val="2"/>
                  <w:tcBorders>
                    <w:top w:val="single" w:sz="4" w:space="0" w:color="auto"/>
                    <w:left w:val="single" w:sz="4" w:space="0" w:color="auto"/>
                    <w:bottom w:val="single" w:sz="2" w:space="0" w:color="auto"/>
                    <w:right w:val="single" w:sz="4" w:space="0" w:color="auto"/>
                  </w:tcBorders>
                  <w:shd w:val="clear" w:color="auto" w:fill="E7E6E6" w:themeFill="background2"/>
                  <w:vAlign w:val="center"/>
                </w:tcPr>
                <w:p w:rsidR="001E58B3" w:rsidRPr="0032442E" w:rsidRDefault="001E58B3" w:rsidP="001E58B3">
                  <w:pPr>
                    <w:spacing w:before="40" w:after="40" w:line="240" w:lineRule="auto"/>
                    <w:jc w:val="center"/>
                    <w:rPr>
                      <w:rFonts w:ascii="Arial" w:eastAsia="Times New Roman" w:hAnsi="Arial" w:cs="Arial"/>
                      <w:sz w:val="20"/>
                      <w:szCs w:val="20"/>
                      <w:lang w:eastAsia="en-AU"/>
                    </w:rPr>
                  </w:pPr>
                  <w:r w:rsidRPr="0032442E">
                    <w:rPr>
                      <w:rFonts w:ascii="Arial" w:eastAsia="Times New Roman" w:hAnsi="Arial" w:cs="Arial"/>
                      <w:sz w:val="20"/>
                      <w:szCs w:val="20"/>
                      <w:lang w:eastAsia="en-AU"/>
                    </w:rPr>
                    <w:t>2016/17</w:t>
                  </w:r>
                </w:p>
              </w:tc>
            </w:tr>
            <w:tr w:rsidR="001E58B3" w:rsidRPr="008F10B5" w:rsidTr="001E58B3">
              <w:trPr>
                <w:trHeight w:val="255"/>
              </w:trPr>
              <w:tc>
                <w:tcPr>
                  <w:tcW w:w="1575" w:type="dxa"/>
                  <w:vMerge/>
                  <w:tcBorders>
                    <w:left w:val="single" w:sz="4" w:space="0" w:color="auto"/>
                    <w:bottom w:val="single" w:sz="4" w:space="0" w:color="auto"/>
                    <w:right w:val="single" w:sz="4" w:space="0" w:color="auto"/>
                  </w:tcBorders>
                  <w:shd w:val="clear" w:color="auto" w:fill="E2EFD9" w:themeFill="accent6" w:themeFillTint="33"/>
                  <w:noWrap/>
                  <w:vAlign w:val="center"/>
                </w:tcPr>
                <w:p w:rsidR="001E58B3" w:rsidRPr="008F10B5" w:rsidRDefault="001E58B3" w:rsidP="001E58B3">
                  <w:pPr>
                    <w:spacing w:before="40" w:after="40" w:line="240" w:lineRule="auto"/>
                    <w:rPr>
                      <w:rFonts w:ascii="Arial" w:eastAsia="Times New Roman" w:hAnsi="Arial" w:cs="Arial"/>
                      <w:color w:val="000000"/>
                      <w:sz w:val="20"/>
                      <w:szCs w:val="20"/>
                      <w:lang w:eastAsia="en-AU"/>
                    </w:rPr>
                  </w:pPr>
                </w:p>
              </w:tc>
              <w:tc>
                <w:tcPr>
                  <w:tcW w:w="712" w:type="dxa"/>
                  <w:tcBorders>
                    <w:top w:val="single" w:sz="2" w:space="0" w:color="auto"/>
                    <w:left w:val="single" w:sz="4" w:space="0" w:color="auto"/>
                    <w:bottom w:val="single" w:sz="2" w:space="0" w:color="auto"/>
                    <w:right w:val="single" w:sz="2" w:space="0" w:color="auto"/>
                  </w:tcBorders>
                  <w:shd w:val="clear" w:color="auto" w:fill="E7E6E6" w:themeFill="background2"/>
                  <w:noWrap/>
                  <w:vAlign w:val="center"/>
                </w:tcPr>
                <w:p w:rsidR="001E58B3" w:rsidRPr="008F10B5" w:rsidRDefault="001E58B3" w:rsidP="001E58B3">
                  <w:pPr>
                    <w:spacing w:before="40" w:after="4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w:t>
                  </w:r>
                </w:p>
              </w:tc>
              <w:tc>
                <w:tcPr>
                  <w:tcW w:w="712" w:type="dxa"/>
                  <w:tcBorders>
                    <w:top w:val="single" w:sz="2" w:space="0" w:color="auto"/>
                    <w:left w:val="single" w:sz="2" w:space="0" w:color="auto"/>
                    <w:bottom w:val="single" w:sz="2" w:space="0" w:color="auto"/>
                    <w:right w:val="single" w:sz="2" w:space="0" w:color="auto"/>
                  </w:tcBorders>
                  <w:shd w:val="clear" w:color="auto" w:fill="E7E6E6" w:themeFill="background2"/>
                  <w:noWrap/>
                  <w:vAlign w:val="center"/>
                </w:tcPr>
                <w:p w:rsidR="001E58B3" w:rsidRPr="006A685B" w:rsidRDefault="001E58B3" w:rsidP="005F77C8">
                  <w:pPr>
                    <w:spacing w:before="40" w:after="40" w:line="240" w:lineRule="auto"/>
                    <w:jc w:val="center"/>
                    <w:rPr>
                      <w:rFonts w:ascii="Arial" w:eastAsia="Times New Roman" w:hAnsi="Arial" w:cs="Arial"/>
                      <w:color w:val="538135" w:themeColor="accent6" w:themeShade="BF"/>
                      <w:sz w:val="18"/>
                      <w:szCs w:val="18"/>
                      <w:lang w:eastAsia="en-AU"/>
                    </w:rPr>
                  </w:pPr>
                  <w:r w:rsidRPr="005F77C8">
                    <w:rPr>
                      <w:rFonts w:ascii="Arial" w:eastAsia="Times New Roman" w:hAnsi="Arial" w:cs="Arial"/>
                      <w:color w:val="000000"/>
                      <w:sz w:val="20"/>
                      <w:szCs w:val="20"/>
                      <w:lang w:eastAsia="en-AU"/>
                    </w:rPr>
                    <w:t>%</w:t>
                  </w:r>
                </w:p>
              </w:tc>
              <w:tc>
                <w:tcPr>
                  <w:tcW w:w="713" w:type="dxa"/>
                  <w:tcBorders>
                    <w:top w:val="single" w:sz="2" w:space="0" w:color="auto"/>
                    <w:left w:val="single" w:sz="2" w:space="0" w:color="auto"/>
                    <w:bottom w:val="single" w:sz="2" w:space="0" w:color="auto"/>
                    <w:right w:val="single" w:sz="2" w:space="0" w:color="auto"/>
                  </w:tcBorders>
                  <w:shd w:val="clear" w:color="auto" w:fill="E7E6E6" w:themeFill="background2"/>
                  <w:noWrap/>
                  <w:vAlign w:val="center"/>
                </w:tcPr>
                <w:p w:rsidR="001E58B3" w:rsidRPr="00E00FFE"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color w:val="000000"/>
                      <w:sz w:val="20"/>
                      <w:szCs w:val="20"/>
                      <w:lang w:eastAsia="en-AU"/>
                    </w:rPr>
                    <w:t>No.</w:t>
                  </w:r>
                </w:p>
              </w:tc>
              <w:tc>
                <w:tcPr>
                  <w:tcW w:w="712" w:type="dxa"/>
                  <w:tcBorders>
                    <w:top w:val="single" w:sz="2" w:space="0" w:color="auto"/>
                    <w:left w:val="single" w:sz="2" w:space="0" w:color="auto"/>
                    <w:bottom w:val="single" w:sz="2" w:space="0" w:color="auto"/>
                    <w:right w:val="single" w:sz="2" w:space="0" w:color="auto"/>
                  </w:tcBorders>
                  <w:shd w:val="clear" w:color="auto" w:fill="E7E6E6" w:themeFill="background2"/>
                  <w:noWrap/>
                  <w:vAlign w:val="center"/>
                </w:tcPr>
                <w:p w:rsidR="001E58B3" w:rsidRPr="006A685B" w:rsidRDefault="001E58B3" w:rsidP="001E58B3">
                  <w:pPr>
                    <w:spacing w:before="40" w:after="40" w:line="240" w:lineRule="auto"/>
                    <w:jc w:val="center"/>
                    <w:rPr>
                      <w:rFonts w:ascii="Arial" w:eastAsia="Times New Roman" w:hAnsi="Arial" w:cs="Arial"/>
                      <w:color w:val="538135" w:themeColor="accent6" w:themeShade="BF"/>
                      <w:sz w:val="18"/>
                      <w:szCs w:val="18"/>
                      <w:lang w:eastAsia="en-AU"/>
                    </w:rPr>
                  </w:pPr>
                  <w:r w:rsidRPr="005F77C8">
                    <w:rPr>
                      <w:rFonts w:ascii="Arial" w:eastAsia="Times New Roman" w:hAnsi="Arial" w:cs="Arial"/>
                      <w:color w:val="000000"/>
                      <w:sz w:val="20"/>
                      <w:szCs w:val="20"/>
                      <w:lang w:eastAsia="en-AU"/>
                    </w:rPr>
                    <w:t>%</w:t>
                  </w:r>
                </w:p>
              </w:tc>
              <w:tc>
                <w:tcPr>
                  <w:tcW w:w="711"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58B3" w:rsidRPr="008F10B5" w:rsidRDefault="001E58B3" w:rsidP="001E58B3">
                  <w:pPr>
                    <w:spacing w:before="40" w:after="40" w:line="240" w:lineRule="auto"/>
                    <w:jc w:val="right"/>
                    <w:rPr>
                      <w:rFonts w:ascii="Arial" w:hAnsi="Arial" w:cs="Arial"/>
                      <w:color w:val="000000"/>
                      <w:sz w:val="20"/>
                      <w:szCs w:val="20"/>
                    </w:rPr>
                  </w:pPr>
                  <w:r>
                    <w:rPr>
                      <w:rFonts w:ascii="Arial" w:eastAsia="Times New Roman" w:hAnsi="Arial" w:cs="Arial"/>
                      <w:color w:val="000000"/>
                      <w:sz w:val="20"/>
                      <w:szCs w:val="20"/>
                      <w:lang w:eastAsia="en-AU"/>
                    </w:rPr>
                    <w:t>No.</w:t>
                  </w:r>
                </w:p>
              </w:tc>
              <w:tc>
                <w:tcPr>
                  <w:tcW w:w="728"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58B3" w:rsidRPr="006A685B" w:rsidRDefault="001E58B3" w:rsidP="001E58B3">
                  <w:pPr>
                    <w:spacing w:before="40" w:after="40" w:line="240" w:lineRule="auto"/>
                    <w:jc w:val="center"/>
                    <w:rPr>
                      <w:rFonts w:ascii="Arial" w:hAnsi="Arial" w:cs="Arial"/>
                      <w:color w:val="538135" w:themeColor="accent6" w:themeShade="BF"/>
                      <w:sz w:val="18"/>
                      <w:szCs w:val="18"/>
                    </w:rPr>
                  </w:pPr>
                  <w:r w:rsidRPr="005F77C8">
                    <w:rPr>
                      <w:rFonts w:ascii="Arial" w:eastAsia="Times New Roman" w:hAnsi="Arial" w:cs="Arial"/>
                      <w:color w:val="000000"/>
                      <w:sz w:val="20"/>
                      <w:szCs w:val="20"/>
                      <w:lang w:eastAsia="en-AU"/>
                    </w:rPr>
                    <w:t>%</w:t>
                  </w:r>
                </w:p>
              </w:tc>
              <w:tc>
                <w:tcPr>
                  <w:tcW w:w="706"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58B3" w:rsidRPr="008F10B5"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color w:val="000000"/>
                      <w:sz w:val="20"/>
                      <w:szCs w:val="20"/>
                      <w:lang w:eastAsia="en-AU"/>
                    </w:rPr>
                    <w:t>No.</w:t>
                  </w:r>
                </w:p>
              </w:tc>
              <w:tc>
                <w:tcPr>
                  <w:tcW w:w="712"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58B3" w:rsidRPr="006A685B" w:rsidRDefault="001E58B3" w:rsidP="001E58B3">
                  <w:pPr>
                    <w:spacing w:before="40" w:after="40" w:line="240" w:lineRule="auto"/>
                    <w:jc w:val="center"/>
                    <w:rPr>
                      <w:rFonts w:ascii="Arial" w:eastAsia="Times New Roman" w:hAnsi="Arial" w:cs="Arial"/>
                      <w:color w:val="538135" w:themeColor="accent6" w:themeShade="BF"/>
                      <w:sz w:val="18"/>
                      <w:szCs w:val="18"/>
                      <w:lang w:eastAsia="en-AU"/>
                    </w:rPr>
                  </w:pPr>
                  <w:r w:rsidRPr="005F77C8">
                    <w:rPr>
                      <w:rFonts w:ascii="Arial" w:eastAsia="Times New Roman" w:hAnsi="Arial" w:cs="Arial"/>
                      <w:color w:val="000000"/>
                      <w:sz w:val="20"/>
                      <w:szCs w:val="20"/>
                      <w:lang w:eastAsia="en-AU"/>
                    </w:rPr>
                    <w:t>%</w:t>
                  </w:r>
                </w:p>
              </w:tc>
              <w:tc>
                <w:tcPr>
                  <w:tcW w:w="706"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1E58B3" w:rsidRPr="008F10B5"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color w:val="000000"/>
                      <w:sz w:val="20"/>
                      <w:szCs w:val="20"/>
                      <w:lang w:eastAsia="en-AU"/>
                    </w:rPr>
                    <w:t>No.</w:t>
                  </w:r>
                </w:p>
              </w:tc>
              <w:tc>
                <w:tcPr>
                  <w:tcW w:w="712" w:type="dxa"/>
                  <w:tcBorders>
                    <w:top w:val="single" w:sz="2" w:space="0" w:color="auto"/>
                    <w:left w:val="single" w:sz="2" w:space="0" w:color="auto"/>
                    <w:bottom w:val="single" w:sz="2" w:space="0" w:color="auto"/>
                    <w:right w:val="single" w:sz="4" w:space="0" w:color="auto"/>
                  </w:tcBorders>
                  <w:shd w:val="clear" w:color="auto" w:fill="E7E6E6" w:themeFill="background2"/>
                  <w:vAlign w:val="center"/>
                </w:tcPr>
                <w:p w:rsidR="001E58B3" w:rsidRPr="006A685B" w:rsidRDefault="001E58B3" w:rsidP="001E58B3">
                  <w:pPr>
                    <w:spacing w:before="40" w:after="40" w:line="240" w:lineRule="auto"/>
                    <w:jc w:val="center"/>
                    <w:rPr>
                      <w:rFonts w:ascii="Arial" w:eastAsia="Times New Roman" w:hAnsi="Arial" w:cs="Arial"/>
                      <w:color w:val="538135" w:themeColor="accent6" w:themeShade="BF"/>
                      <w:sz w:val="18"/>
                      <w:szCs w:val="18"/>
                      <w:lang w:eastAsia="en-AU"/>
                    </w:rPr>
                  </w:pPr>
                  <w:r w:rsidRPr="005F77C8">
                    <w:rPr>
                      <w:rFonts w:ascii="Arial" w:eastAsia="Times New Roman" w:hAnsi="Arial" w:cs="Arial"/>
                      <w:color w:val="000000"/>
                      <w:sz w:val="20"/>
                      <w:szCs w:val="20"/>
                      <w:lang w:eastAsia="en-AU"/>
                    </w:rPr>
                    <w:t>%</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Advertising</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12</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9</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3</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Employment</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826</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59%</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688</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56%</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615</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57%</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467</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59%</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290</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58%</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Goods and Services</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329</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24%</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291</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24%</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267</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25%</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176</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22%</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108</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21%</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Education /Training</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114</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8%</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99</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8%</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89</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8%</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56</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7%</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43</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9%</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Housing / Land</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71</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70</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46</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40</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5%</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29</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Arial" w:hAnsi="Arial" w:cs="Arial"/>
                      <w:color w:val="000000"/>
                      <w:sz w:val="20"/>
                      <w:szCs w:val="20"/>
                    </w:rPr>
                  </w:pPr>
                  <w:r>
                    <w:rPr>
                      <w:rFonts w:ascii="Arial" w:hAnsi="Arial" w:cs="Arial"/>
                      <w:color w:val="000000"/>
                      <w:sz w:val="20"/>
                      <w:szCs w:val="20"/>
                    </w:rPr>
                    <w:t>Clubs and Associations</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43</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3%</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69</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48</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4%</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48</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29</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6%</w:t>
                  </w:r>
                </w:p>
              </w:tc>
            </w:tr>
            <w:tr w:rsidR="001E58B3" w:rsidRPr="008F10B5" w:rsidTr="001E58B3">
              <w:trPr>
                <w:trHeight w:val="255"/>
              </w:trPr>
              <w:tc>
                <w:tcPr>
                  <w:tcW w:w="1575" w:type="dxa"/>
                  <w:tcBorders>
                    <w:top w:val="nil"/>
                    <w:left w:val="single" w:sz="4" w:space="0" w:color="auto"/>
                    <w:bottom w:val="single" w:sz="4" w:space="0" w:color="auto"/>
                    <w:right w:val="single" w:sz="2" w:space="0" w:color="auto"/>
                  </w:tcBorders>
                  <w:shd w:val="clear" w:color="auto" w:fill="auto"/>
                  <w:noWrap/>
                  <w:vAlign w:val="center"/>
                  <w:hideMark/>
                </w:tcPr>
                <w:p w:rsidR="001E58B3" w:rsidRDefault="001E58B3" w:rsidP="001E58B3">
                  <w:pPr>
                    <w:rPr>
                      <w:rFonts w:ascii="Calibri" w:hAnsi="Calibri" w:cs="Calibri"/>
                      <w:color w:val="000000"/>
                    </w:rPr>
                  </w:pPr>
                  <w:r>
                    <w:rPr>
                      <w:rFonts w:ascii="Calibri" w:hAnsi="Calibri" w:cs="Calibri"/>
                      <w:color w:val="000000"/>
                    </w:rPr>
                    <w:t>Qualification</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0</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Default="001E58B3" w:rsidP="001E58B3">
                  <w:pPr>
                    <w:jc w:val="right"/>
                    <w:rPr>
                      <w:rFonts w:ascii="Arial" w:hAnsi="Arial" w:cs="Arial"/>
                      <w:color w:val="000000"/>
                      <w:sz w:val="20"/>
                      <w:szCs w:val="20"/>
                    </w:rPr>
                  </w:pPr>
                  <w:r>
                    <w:rPr>
                      <w:rFonts w:ascii="Arial" w:hAnsi="Arial" w:cs="Arial"/>
                      <w:color w:val="000000"/>
                      <w:sz w:val="20"/>
                      <w:szCs w:val="20"/>
                    </w:rPr>
                    <w:t>0</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c>
                <w:tcPr>
                  <w:tcW w:w="711"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7</w:t>
                  </w:r>
                </w:p>
              </w:tc>
              <w:tc>
                <w:tcPr>
                  <w:tcW w:w="728"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1</w:t>
                  </w:r>
                </w:p>
              </w:tc>
              <w:tc>
                <w:tcPr>
                  <w:tcW w:w="712"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1</w:t>
                  </w:r>
                </w:p>
              </w:tc>
              <w:tc>
                <w:tcPr>
                  <w:tcW w:w="712" w:type="dxa"/>
                  <w:tcBorders>
                    <w:top w:val="single" w:sz="2" w:space="0" w:color="auto"/>
                    <w:left w:val="single" w:sz="2" w:space="0" w:color="auto"/>
                    <w:bottom w:val="single" w:sz="2" w:space="0" w:color="auto"/>
                    <w:right w:val="single" w:sz="4" w:space="0" w:color="auto"/>
                  </w:tcBorders>
                  <w:shd w:val="clear" w:color="auto" w:fill="auto"/>
                  <w:vAlign w:val="center"/>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0%</w:t>
                  </w:r>
                </w:p>
              </w:tc>
            </w:tr>
            <w:tr w:rsidR="001E58B3" w:rsidRPr="008F10B5" w:rsidTr="001E58B3">
              <w:trPr>
                <w:trHeight w:val="270"/>
              </w:trPr>
              <w:tc>
                <w:tcPr>
                  <w:tcW w:w="1575" w:type="dxa"/>
                  <w:tcBorders>
                    <w:top w:val="nil"/>
                    <w:left w:val="single" w:sz="4" w:space="0" w:color="auto"/>
                    <w:bottom w:val="single" w:sz="4" w:space="0" w:color="auto"/>
                    <w:right w:val="single" w:sz="2" w:space="0" w:color="auto"/>
                  </w:tcBorders>
                  <w:shd w:val="clear" w:color="auto" w:fill="auto"/>
                  <w:noWrap/>
                  <w:vAlign w:val="center"/>
                </w:tcPr>
                <w:p w:rsidR="001E58B3" w:rsidRDefault="001E58B3" w:rsidP="001E58B3">
                  <w:pPr>
                    <w:jc w:val="right"/>
                    <w:rPr>
                      <w:rFonts w:ascii="Arial" w:hAnsi="Arial" w:cs="Arial"/>
                      <w:color w:val="000000"/>
                      <w:sz w:val="20"/>
                      <w:szCs w:val="20"/>
                    </w:rPr>
                  </w:pPr>
                  <w:r>
                    <w:rPr>
                      <w:rFonts w:ascii="Arial" w:hAnsi="Arial" w:cs="Arial"/>
                      <w:color w:val="000000"/>
                      <w:sz w:val="20"/>
                      <w:szCs w:val="20"/>
                    </w:rPr>
                    <w:t>Total</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1E58B3" w:rsidRDefault="001E58B3" w:rsidP="001E58B3">
                  <w:pPr>
                    <w:jc w:val="right"/>
                    <w:rPr>
                      <w:rFonts w:ascii="Calibri" w:hAnsi="Calibri" w:cs="Calibri"/>
                      <w:color w:val="000000"/>
                    </w:rPr>
                  </w:pPr>
                  <w:r>
                    <w:rPr>
                      <w:rFonts w:ascii="Calibri" w:hAnsi="Calibri" w:cs="Calibri"/>
                      <w:color w:val="000000"/>
                    </w:rPr>
                    <w:t>1389</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100%</w:t>
                  </w:r>
                </w:p>
              </w:tc>
              <w:tc>
                <w:tcPr>
                  <w:tcW w:w="713" w:type="dxa"/>
                  <w:tcBorders>
                    <w:top w:val="single" w:sz="2" w:space="0" w:color="auto"/>
                    <w:left w:val="single" w:sz="2" w:space="0" w:color="auto"/>
                    <w:bottom w:val="single" w:sz="2" w:space="0" w:color="auto"/>
                    <w:right w:val="single" w:sz="2" w:space="0" w:color="auto"/>
                  </w:tcBorders>
                  <w:shd w:val="clear" w:color="auto" w:fill="auto"/>
                  <w:noWrap/>
                  <w:vAlign w:val="bottom"/>
                </w:tcPr>
                <w:p w:rsidR="001E58B3" w:rsidRDefault="001E58B3" w:rsidP="001E58B3">
                  <w:pPr>
                    <w:jc w:val="right"/>
                    <w:rPr>
                      <w:rFonts w:ascii="Calibri" w:hAnsi="Calibri" w:cs="Calibri"/>
                      <w:color w:val="000000"/>
                    </w:rPr>
                  </w:pPr>
                  <w:r>
                    <w:rPr>
                      <w:rFonts w:ascii="Calibri" w:hAnsi="Calibri" w:cs="Calibri"/>
                      <w:color w:val="000000"/>
                    </w:rPr>
                    <w:t>1221</w:t>
                  </w:r>
                </w:p>
              </w:tc>
              <w:tc>
                <w:tcPr>
                  <w:tcW w:w="7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100%</w:t>
                  </w:r>
                </w:p>
              </w:tc>
              <w:tc>
                <w:tcPr>
                  <w:tcW w:w="711" w:type="dxa"/>
                  <w:tcBorders>
                    <w:top w:val="single" w:sz="2" w:space="0" w:color="auto"/>
                    <w:left w:val="single" w:sz="2" w:space="0" w:color="auto"/>
                    <w:bottom w:val="single" w:sz="2" w:space="0" w:color="auto"/>
                    <w:right w:val="single" w:sz="2" w:space="0" w:color="auto"/>
                  </w:tcBorders>
                  <w:shd w:val="clear" w:color="auto" w:fill="auto"/>
                  <w:vAlign w:val="bottom"/>
                </w:tcPr>
                <w:p w:rsidR="001E58B3" w:rsidRDefault="001E58B3" w:rsidP="001E58B3">
                  <w:pPr>
                    <w:jc w:val="right"/>
                    <w:rPr>
                      <w:rFonts w:ascii="Calibri" w:hAnsi="Calibri" w:cs="Calibri"/>
                      <w:color w:val="000000"/>
                    </w:rPr>
                  </w:pPr>
                  <w:r>
                    <w:rPr>
                      <w:rFonts w:ascii="Calibri" w:hAnsi="Calibri" w:cs="Calibri"/>
                      <w:color w:val="000000"/>
                    </w:rPr>
                    <w:t>1084</w:t>
                  </w:r>
                </w:p>
              </w:tc>
              <w:tc>
                <w:tcPr>
                  <w:tcW w:w="728" w:type="dxa"/>
                  <w:tcBorders>
                    <w:top w:val="single" w:sz="2" w:space="0" w:color="auto"/>
                    <w:left w:val="single" w:sz="2" w:space="0" w:color="auto"/>
                    <w:bottom w:val="single" w:sz="2" w:space="0" w:color="auto"/>
                    <w:right w:val="single" w:sz="2" w:space="0" w:color="auto"/>
                  </w:tcBorders>
                  <w:shd w:val="clear" w:color="auto" w:fill="auto"/>
                  <w:vAlign w:val="bottom"/>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100%</w:t>
                  </w:r>
                </w:p>
              </w:tc>
              <w:tc>
                <w:tcPr>
                  <w:tcW w:w="706" w:type="dxa"/>
                  <w:tcBorders>
                    <w:top w:val="single" w:sz="2" w:space="0" w:color="auto"/>
                    <w:left w:val="single" w:sz="2" w:space="0" w:color="auto"/>
                    <w:bottom w:val="single" w:sz="2" w:space="0" w:color="auto"/>
                    <w:right w:val="single" w:sz="2" w:space="0" w:color="auto"/>
                  </w:tcBorders>
                  <w:shd w:val="clear" w:color="auto" w:fill="auto"/>
                  <w:vAlign w:val="bottom"/>
                </w:tcPr>
                <w:p w:rsidR="001E58B3" w:rsidRDefault="001E58B3" w:rsidP="001E58B3">
                  <w:pPr>
                    <w:jc w:val="right"/>
                    <w:rPr>
                      <w:rFonts w:ascii="Calibri" w:hAnsi="Calibri" w:cs="Calibri"/>
                      <w:color w:val="000000"/>
                    </w:rPr>
                  </w:pPr>
                  <w:r>
                    <w:rPr>
                      <w:rFonts w:ascii="Calibri" w:hAnsi="Calibri" w:cs="Calibri"/>
                      <w:color w:val="000000"/>
                    </w:rPr>
                    <w:t>797</w:t>
                  </w:r>
                </w:p>
              </w:tc>
              <w:tc>
                <w:tcPr>
                  <w:tcW w:w="712" w:type="dxa"/>
                  <w:tcBorders>
                    <w:top w:val="single" w:sz="2" w:space="0" w:color="auto"/>
                    <w:left w:val="single" w:sz="2" w:space="0" w:color="auto"/>
                    <w:bottom w:val="single" w:sz="2" w:space="0" w:color="auto"/>
                    <w:right w:val="single" w:sz="2" w:space="0" w:color="auto"/>
                  </w:tcBorders>
                  <w:shd w:val="clear" w:color="auto" w:fill="auto"/>
                  <w:vAlign w:val="bottom"/>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100%</w:t>
                  </w:r>
                </w:p>
              </w:tc>
              <w:tc>
                <w:tcPr>
                  <w:tcW w:w="706" w:type="dxa"/>
                  <w:tcBorders>
                    <w:top w:val="single" w:sz="2" w:space="0" w:color="auto"/>
                    <w:left w:val="single" w:sz="2" w:space="0" w:color="auto"/>
                    <w:bottom w:val="single" w:sz="2" w:space="0" w:color="auto"/>
                    <w:right w:val="single" w:sz="2" w:space="0" w:color="auto"/>
                  </w:tcBorders>
                  <w:shd w:val="clear" w:color="auto" w:fill="auto"/>
                  <w:vAlign w:val="bottom"/>
                </w:tcPr>
                <w:p w:rsidR="001E58B3" w:rsidRDefault="001E58B3" w:rsidP="001E58B3">
                  <w:pPr>
                    <w:jc w:val="right"/>
                    <w:rPr>
                      <w:rFonts w:ascii="Calibri" w:hAnsi="Calibri" w:cs="Calibri"/>
                      <w:color w:val="000000"/>
                    </w:rPr>
                  </w:pPr>
                  <w:r>
                    <w:rPr>
                      <w:rFonts w:ascii="Calibri" w:hAnsi="Calibri" w:cs="Calibri"/>
                      <w:color w:val="000000"/>
                    </w:rPr>
                    <w:t>503</w:t>
                  </w:r>
                </w:p>
              </w:tc>
              <w:tc>
                <w:tcPr>
                  <w:tcW w:w="712" w:type="dxa"/>
                  <w:tcBorders>
                    <w:top w:val="single" w:sz="2" w:space="0" w:color="auto"/>
                    <w:left w:val="single" w:sz="2" w:space="0" w:color="auto"/>
                    <w:bottom w:val="single" w:sz="2" w:space="0" w:color="auto"/>
                    <w:right w:val="single" w:sz="4" w:space="0" w:color="auto"/>
                  </w:tcBorders>
                  <w:shd w:val="clear" w:color="auto" w:fill="auto"/>
                  <w:vAlign w:val="bottom"/>
                </w:tcPr>
                <w:p w:rsidR="001E58B3" w:rsidRPr="005F77C8" w:rsidRDefault="001E58B3" w:rsidP="001E58B3">
                  <w:pPr>
                    <w:jc w:val="right"/>
                    <w:rPr>
                      <w:rFonts w:ascii="Arial" w:hAnsi="Arial" w:cs="Arial"/>
                      <w:color w:val="000000"/>
                      <w:sz w:val="20"/>
                      <w:szCs w:val="20"/>
                    </w:rPr>
                  </w:pPr>
                  <w:r w:rsidRPr="005F77C8">
                    <w:rPr>
                      <w:rFonts w:ascii="Arial" w:hAnsi="Arial" w:cs="Arial"/>
                      <w:color w:val="000000"/>
                      <w:sz w:val="20"/>
                      <w:szCs w:val="20"/>
                    </w:rPr>
                    <w:t>100%</w:t>
                  </w:r>
                </w:p>
              </w:tc>
            </w:tr>
          </w:tbl>
          <w:p w:rsidR="001E58B3" w:rsidRDefault="001E58B3" w:rsidP="00F5692B">
            <w:pPr>
              <w:spacing w:before="240"/>
              <w:rPr>
                <w:rFonts w:ascii="Arial" w:eastAsia="Times New Roman" w:hAnsi="Arial" w:cs="Arial"/>
                <w:bCs/>
                <w:color w:val="000000"/>
                <w:lang w:eastAsia="en-AU"/>
              </w:rPr>
            </w:pPr>
            <w:r>
              <w:rPr>
                <w:rFonts w:ascii="Arial" w:eastAsia="Times New Roman" w:hAnsi="Arial" w:cs="Arial"/>
                <w:bCs/>
                <w:color w:val="000000"/>
                <w:lang w:eastAsia="en-AU"/>
              </w:rPr>
              <w:t>Where the gender identity of enquirers was known, more females than males made enquiries to the</w:t>
            </w:r>
            <w:r w:rsidRPr="00C15898">
              <w:rPr>
                <w:rFonts w:ascii="Arial" w:eastAsia="Times New Roman" w:hAnsi="Arial" w:cs="Arial"/>
                <w:bCs/>
                <w:color w:val="000000"/>
                <w:lang w:eastAsia="en-AU"/>
              </w:rPr>
              <w:t xml:space="preserve"> </w:t>
            </w:r>
            <w:r>
              <w:rPr>
                <w:rFonts w:ascii="Arial" w:eastAsia="Times New Roman" w:hAnsi="Arial" w:cs="Arial"/>
                <w:bCs/>
                <w:color w:val="000000"/>
                <w:lang w:eastAsia="en-AU"/>
              </w:rPr>
              <w:t xml:space="preserve">EOC in 2016-17 as indicated by Table </w:t>
            </w:r>
            <w:r w:rsidR="008C6B55">
              <w:rPr>
                <w:rFonts w:ascii="Arial" w:eastAsia="Times New Roman" w:hAnsi="Arial" w:cs="Arial"/>
                <w:bCs/>
                <w:color w:val="000000"/>
                <w:lang w:eastAsia="en-AU"/>
              </w:rPr>
              <w:t>7.</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Table </w:t>
            </w:r>
            <w:r w:rsidR="008C6B55">
              <w:rPr>
                <w:rFonts w:ascii="Arial" w:eastAsia="Times New Roman" w:hAnsi="Arial" w:cs="Arial"/>
                <w:bCs/>
                <w:color w:val="000000"/>
                <w:lang w:eastAsia="en-AU"/>
              </w:rPr>
              <w:t>7</w:t>
            </w:r>
            <w:r>
              <w:rPr>
                <w:rFonts w:ascii="Arial" w:eastAsia="Times New Roman" w:hAnsi="Arial" w:cs="Arial"/>
                <w:bCs/>
                <w:color w:val="00000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65"/>
              <w:gridCol w:w="715"/>
              <w:gridCol w:w="665"/>
              <w:gridCol w:w="653"/>
              <w:gridCol w:w="665"/>
              <w:gridCol w:w="696"/>
              <w:gridCol w:w="665"/>
              <w:gridCol w:w="696"/>
              <w:gridCol w:w="872"/>
              <w:gridCol w:w="715"/>
            </w:tblGrid>
            <w:tr w:rsidR="001E58B3" w:rsidRPr="003F3BCA" w:rsidTr="00F5692B">
              <w:trPr>
                <w:trHeight w:val="255"/>
              </w:trPr>
              <w:tc>
                <w:tcPr>
                  <w:tcW w:w="1839" w:type="dxa"/>
                  <w:shd w:val="clear" w:color="auto" w:fill="E7E6E6" w:themeFill="background2"/>
                  <w:noWrap/>
                  <w:vAlign w:val="bottom"/>
                </w:tcPr>
                <w:p w:rsidR="001E58B3" w:rsidRPr="008F5E94" w:rsidRDefault="001E58B3" w:rsidP="001E58B3">
                  <w:pPr>
                    <w:spacing w:after="0" w:line="240" w:lineRule="auto"/>
                    <w:ind w:left="29"/>
                    <w:rPr>
                      <w:rFonts w:ascii="Arial" w:eastAsia="Times New Roman" w:hAnsi="Arial" w:cs="Arial"/>
                      <w:b/>
                      <w:color w:val="000000"/>
                      <w:sz w:val="20"/>
                      <w:szCs w:val="20"/>
                      <w:lang w:eastAsia="en-AU"/>
                    </w:rPr>
                  </w:pPr>
                  <w:r w:rsidRPr="008F5E94">
                    <w:rPr>
                      <w:rFonts w:ascii="Arial" w:eastAsia="Times New Roman" w:hAnsi="Arial" w:cs="Arial"/>
                      <w:b/>
                      <w:color w:val="000000"/>
                      <w:sz w:val="20"/>
                      <w:szCs w:val="20"/>
                      <w:lang w:eastAsia="en-AU"/>
                    </w:rPr>
                    <w:t xml:space="preserve">Gender </w:t>
                  </w:r>
                  <w:r>
                    <w:rPr>
                      <w:rFonts w:ascii="Arial" w:eastAsia="Times New Roman" w:hAnsi="Arial" w:cs="Arial"/>
                      <w:b/>
                      <w:color w:val="000000"/>
                      <w:sz w:val="20"/>
                      <w:szCs w:val="20"/>
                      <w:lang w:eastAsia="en-AU"/>
                    </w:rPr>
                    <w:t xml:space="preserve">Identity </w:t>
                  </w:r>
                  <w:r w:rsidRPr="008F5E94">
                    <w:rPr>
                      <w:rFonts w:ascii="Arial" w:eastAsia="Times New Roman" w:hAnsi="Arial" w:cs="Arial"/>
                      <w:b/>
                      <w:color w:val="000000"/>
                      <w:sz w:val="20"/>
                      <w:szCs w:val="20"/>
                      <w:lang w:eastAsia="en-AU"/>
                    </w:rPr>
                    <w:t xml:space="preserve">of </w:t>
                  </w:r>
                  <w:r>
                    <w:rPr>
                      <w:rFonts w:ascii="Arial" w:eastAsia="Times New Roman" w:hAnsi="Arial" w:cs="Arial"/>
                      <w:b/>
                      <w:color w:val="000000"/>
                      <w:sz w:val="20"/>
                      <w:szCs w:val="20"/>
                      <w:lang w:eastAsia="en-AU"/>
                    </w:rPr>
                    <w:t xml:space="preserve">Enquirers </w:t>
                  </w:r>
                </w:p>
              </w:tc>
              <w:tc>
                <w:tcPr>
                  <w:tcW w:w="677"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2012-13</w:t>
                  </w:r>
                </w:p>
              </w:tc>
              <w:tc>
                <w:tcPr>
                  <w:tcW w:w="708"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p>
              </w:tc>
              <w:tc>
                <w:tcPr>
                  <w:tcW w:w="683"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2013-14</w:t>
                  </w:r>
                </w:p>
              </w:tc>
              <w:tc>
                <w:tcPr>
                  <w:tcW w:w="708"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p>
              </w:tc>
              <w:tc>
                <w:tcPr>
                  <w:tcW w:w="683"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2014-15</w:t>
                  </w:r>
                </w:p>
              </w:tc>
              <w:tc>
                <w:tcPr>
                  <w:tcW w:w="708"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p>
              </w:tc>
              <w:tc>
                <w:tcPr>
                  <w:tcW w:w="683"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2015-16</w:t>
                  </w:r>
                </w:p>
              </w:tc>
              <w:tc>
                <w:tcPr>
                  <w:tcW w:w="708" w:type="dxa"/>
                  <w:shd w:val="clear" w:color="auto" w:fill="E7E6E6" w:themeFill="background2"/>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p>
              </w:tc>
              <w:tc>
                <w:tcPr>
                  <w:tcW w:w="889" w:type="dxa"/>
                  <w:shd w:val="clear" w:color="auto" w:fill="E7E6E6" w:themeFill="background2"/>
                  <w:noWrap/>
                  <w:vAlign w:val="bottom"/>
                </w:tcPr>
                <w:p w:rsidR="001E58B3" w:rsidRPr="003F3BCA" w:rsidRDefault="001E58B3" w:rsidP="001E58B3">
                  <w:pPr>
                    <w:spacing w:after="0" w:line="240" w:lineRule="auto"/>
                    <w:jc w:val="right"/>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2016-17</w:t>
                  </w:r>
                </w:p>
              </w:tc>
              <w:tc>
                <w:tcPr>
                  <w:tcW w:w="735" w:type="dxa"/>
                  <w:shd w:val="clear" w:color="auto" w:fill="E7E6E6" w:themeFill="background2"/>
                </w:tcPr>
                <w:p w:rsidR="001E58B3" w:rsidRPr="003F3BCA" w:rsidRDefault="001E58B3" w:rsidP="001E58B3">
                  <w:pPr>
                    <w:spacing w:after="0" w:line="240" w:lineRule="auto"/>
                    <w:jc w:val="center"/>
                    <w:rPr>
                      <w:rFonts w:ascii="Arial" w:eastAsia="Times New Roman" w:hAnsi="Arial" w:cs="Arial"/>
                      <w:color w:val="000000"/>
                      <w:sz w:val="18"/>
                      <w:szCs w:val="18"/>
                      <w:lang w:eastAsia="en-AU"/>
                    </w:rPr>
                  </w:pPr>
                  <w:r w:rsidRPr="003F3BCA">
                    <w:rPr>
                      <w:rFonts w:ascii="Arial" w:eastAsia="Times New Roman" w:hAnsi="Arial" w:cs="Arial"/>
                      <w:color w:val="000000"/>
                      <w:sz w:val="18"/>
                      <w:szCs w:val="18"/>
                      <w:lang w:eastAsia="en-AU"/>
                    </w:rPr>
                    <w:t>%</w:t>
                  </w:r>
                </w:p>
              </w:tc>
            </w:tr>
            <w:tr w:rsidR="001E58B3" w:rsidRPr="008F5E94" w:rsidTr="00F5692B">
              <w:trPr>
                <w:trHeight w:val="227"/>
              </w:trPr>
              <w:tc>
                <w:tcPr>
                  <w:tcW w:w="1839" w:type="dxa"/>
                  <w:shd w:val="clear" w:color="auto" w:fill="auto"/>
                  <w:noWrap/>
                  <w:vAlign w:val="bottom"/>
                  <w:hideMark/>
                </w:tcPr>
                <w:p w:rsidR="001E58B3" w:rsidRPr="008F5E94" w:rsidRDefault="001E58B3" w:rsidP="001E58B3">
                  <w:pPr>
                    <w:spacing w:after="0" w:line="240" w:lineRule="auto"/>
                    <w:ind w:left="29"/>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Female</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552</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36%</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487</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35%</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398</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33%</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387</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44%</w:t>
                  </w:r>
                </w:p>
              </w:tc>
              <w:tc>
                <w:tcPr>
                  <w:tcW w:w="889" w:type="dxa"/>
                  <w:shd w:val="clear" w:color="auto" w:fill="auto"/>
                  <w:noWrap/>
                  <w:vAlign w:val="center"/>
                  <w:hideMark/>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284</w:t>
                  </w:r>
                </w:p>
              </w:tc>
              <w:tc>
                <w:tcPr>
                  <w:tcW w:w="735" w:type="dxa"/>
                  <w:vAlign w:val="center"/>
                </w:tcPr>
                <w:p w:rsidR="001E58B3" w:rsidRPr="005F77C8" w:rsidRDefault="001E58B3" w:rsidP="001E58B3">
                  <w:pPr>
                    <w:spacing w:after="0" w:line="240" w:lineRule="auto"/>
                    <w:jc w:val="right"/>
                    <w:rPr>
                      <w:rFonts w:ascii="Arial" w:hAnsi="Arial" w:cs="Arial"/>
                      <w:color w:val="000000" w:themeColor="text1"/>
                      <w:sz w:val="20"/>
                      <w:szCs w:val="20"/>
                    </w:rPr>
                  </w:pPr>
                  <w:r w:rsidRPr="005F77C8">
                    <w:rPr>
                      <w:rFonts w:ascii="Arial" w:hAnsi="Arial" w:cs="Arial"/>
                      <w:color w:val="000000" w:themeColor="text1"/>
                      <w:sz w:val="20"/>
                      <w:szCs w:val="20"/>
                    </w:rPr>
                    <w:t>48%</w:t>
                  </w:r>
                </w:p>
              </w:tc>
            </w:tr>
            <w:tr w:rsidR="001E58B3" w:rsidRPr="008F5E94" w:rsidTr="00F5692B">
              <w:trPr>
                <w:trHeight w:val="227"/>
              </w:trPr>
              <w:tc>
                <w:tcPr>
                  <w:tcW w:w="1839" w:type="dxa"/>
                  <w:shd w:val="clear" w:color="auto" w:fill="auto"/>
                  <w:noWrap/>
                  <w:vAlign w:val="bottom"/>
                  <w:hideMark/>
                </w:tcPr>
                <w:p w:rsidR="001E58B3" w:rsidRPr="008F5E94" w:rsidRDefault="001E58B3" w:rsidP="001E58B3">
                  <w:pPr>
                    <w:spacing w:after="0" w:line="240" w:lineRule="auto"/>
                    <w:ind w:left="29"/>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Male</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425</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28%</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477</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34%</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316</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26%</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310</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35%</w:t>
                  </w:r>
                </w:p>
              </w:tc>
              <w:tc>
                <w:tcPr>
                  <w:tcW w:w="889" w:type="dxa"/>
                  <w:shd w:val="clear" w:color="auto" w:fill="auto"/>
                  <w:noWrap/>
                  <w:vAlign w:val="center"/>
                  <w:hideMark/>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199</w:t>
                  </w:r>
                </w:p>
              </w:tc>
              <w:tc>
                <w:tcPr>
                  <w:tcW w:w="735" w:type="dxa"/>
                  <w:vAlign w:val="center"/>
                </w:tcPr>
                <w:p w:rsidR="001E58B3" w:rsidRPr="005F77C8" w:rsidRDefault="001E58B3" w:rsidP="001E58B3">
                  <w:pPr>
                    <w:spacing w:after="0" w:line="240" w:lineRule="auto"/>
                    <w:jc w:val="right"/>
                    <w:rPr>
                      <w:rFonts w:ascii="Arial" w:hAnsi="Arial" w:cs="Arial"/>
                      <w:color w:val="000000" w:themeColor="text1"/>
                      <w:sz w:val="20"/>
                      <w:szCs w:val="20"/>
                    </w:rPr>
                  </w:pPr>
                  <w:r w:rsidRPr="005F77C8">
                    <w:rPr>
                      <w:rFonts w:ascii="Arial" w:hAnsi="Arial" w:cs="Arial"/>
                      <w:color w:val="000000" w:themeColor="text1"/>
                      <w:sz w:val="20"/>
                      <w:szCs w:val="20"/>
                    </w:rPr>
                    <w:t>33%</w:t>
                  </w:r>
                </w:p>
              </w:tc>
            </w:tr>
            <w:tr w:rsidR="001E58B3" w:rsidRPr="008F5E94" w:rsidTr="00F5692B">
              <w:trPr>
                <w:trHeight w:val="227"/>
              </w:trPr>
              <w:tc>
                <w:tcPr>
                  <w:tcW w:w="1839" w:type="dxa"/>
                  <w:shd w:val="clear" w:color="auto" w:fill="auto"/>
                  <w:noWrap/>
                  <w:vAlign w:val="bottom"/>
                  <w:hideMark/>
                </w:tcPr>
                <w:p w:rsidR="001E58B3" w:rsidRPr="008F5E94" w:rsidRDefault="001E58B3" w:rsidP="001E58B3">
                  <w:pPr>
                    <w:spacing w:after="0" w:line="240" w:lineRule="auto"/>
                    <w:ind w:left="29"/>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Transgender</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7</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2</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2</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0%</w:t>
                  </w:r>
                </w:p>
              </w:tc>
              <w:tc>
                <w:tcPr>
                  <w:tcW w:w="889" w:type="dxa"/>
                  <w:shd w:val="clear" w:color="auto" w:fill="auto"/>
                  <w:noWrap/>
                  <w:vAlign w:val="center"/>
                  <w:hideMark/>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w:t>
                  </w:r>
                </w:p>
              </w:tc>
              <w:tc>
                <w:tcPr>
                  <w:tcW w:w="735" w:type="dxa"/>
                  <w:vAlign w:val="center"/>
                </w:tcPr>
                <w:p w:rsidR="001E58B3" w:rsidRPr="005F77C8" w:rsidRDefault="001E58B3" w:rsidP="001E58B3">
                  <w:pPr>
                    <w:spacing w:after="0" w:line="240" w:lineRule="auto"/>
                    <w:jc w:val="right"/>
                    <w:rPr>
                      <w:rFonts w:ascii="Arial" w:hAnsi="Arial" w:cs="Arial"/>
                      <w:color w:val="000000" w:themeColor="text1"/>
                      <w:sz w:val="20"/>
                      <w:szCs w:val="20"/>
                    </w:rPr>
                  </w:pPr>
                  <w:r w:rsidRPr="005F77C8">
                    <w:rPr>
                      <w:rFonts w:ascii="Arial" w:hAnsi="Arial" w:cs="Arial"/>
                      <w:color w:val="000000" w:themeColor="text1"/>
                      <w:sz w:val="20"/>
                      <w:szCs w:val="20"/>
                    </w:rPr>
                    <w:t>1%</w:t>
                  </w:r>
                </w:p>
              </w:tc>
            </w:tr>
            <w:tr w:rsidR="001E58B3" w:rsidRPr="008F5E94" w:rsidTr="00F5692B">
              <w:trPr>
                <w:trHeight w:val="227"/>
              </w:trPr>
              <w:tc>
                <w:tcPr>
                  <w:tcW w:w="1839" w:type="dxa"/>
                  <w:shd w:val="clear" w:color="auto" w:fill="auto"/>
                  <w:noWrap/>
                  <w:vAlign w:val="bottom"/>
                  <w:hideMark/>
                </w:tcPr>
                <w:p w:rsidR="001E58B3" w:rsidRPr="008F5E94" w:rsidRDefault="001E58B3" w:rsidP="001E58B3">
                  <w:pPr>
                    <w:spacing w:after="0" w:line="240" w:lineRule="auto"/>
                    <w:ind w:left="29"/>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Intersex</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0</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0</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0%</w:t>
                  </w:r>
                </w:p>
              </w:tc>
              <w:tc>
                <w:tcPr>
                  <w:tcW w:w="889" w:type="dxa"/>
                  <w:shd w:val="clear" w:color="auto" w:fill="auto"/>
                  <w:noWrap/>
                  <w:vAlign w:val="center"/>
                  <w:hideMark/>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w:t>
                  </w:r>
                </w:p>
              </w:tc>
              <w:tc>
                <w:tcPr>
                  <w:tcW w:w="735" w:type="dxa"/>
                  <w:vAlign w:val="center"/>
                </w:tcPr>
                <w:p w:rsidR="001E58B3" w:rsidRPr="005F77C8" w:rsidRDefault="001E58B3" w:rsidP="001E58B3">
                  <w:pPr>
                    <w:spacing w:after="0" w:line="240" w:lineRule="auto"/>
                    <w:jc w:val="right"/>
                    <w:rPr>
                      <w:rFonts w:ascii="Arial" w:hAnsi="Arial" w:cs="Arial"/>
                      <w:color w:val="000000" w:themeColor="text1"/>
                      <w:sz w:val="20"/>
                      <w:szCs w:val="20"/>
                    </w:rPr>
                  </w:pPr>
                  <w:r w:rsidRPr="005F77C8">
                    <w:rPr>
                      <w:rFonts w:ascii="Arial" w:hAnsi="Arial" w:cs="Arial"/>
                      <w:color w:val="000000" w:themeColor="text1"/>
                      <w:sz w:val="20"/>
                      <w:szCs w:val="20"/>
                    </w:rPr>
                    <w:t>0%</w:t>
                  </w:r>
                </w:p>
              </w:tc>
            </w:tr>
            <w:tr w:rsidR="001E58B3" w:rsidRPr="008F5E94" w:rsidTr="00F5692B">
              <w:trPr>
                <w:trHeight w:val="227"/>
              </w:trPr>
              <w:tc>
                <w:tcPr>
                  <w:tcW w:w="1839" w:type="dxa"/>
                  <w:shd w:val="clear" w:color="auto" w:fill="auto"/>
                  <w:noWrap/>
                  <w:vAlign w:val="center"/>
                </w:tcPr>
                <w:p w:rsidR="001E58B3" w:rsidRDefault="001E58B3" w:rsidP="001E58B3">
                  <w:pPr>
                    <w:spacing w:after="0" w:line="240" w:lineRule="auto"/>
                    <w:ind w:left="29"/>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Unknown</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538</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35%</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435</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31%</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478</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40%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185</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21%</w:t>
                  </w:r>
                </w:p>
              </w:tc>
              <w:tc>
                <w:tcPr>
                  <w:tcW w:w="889" w:type="dxa"/>
                  <w:shd w:val="clear" w:color="auto" w:fill="auto"/>
                  <w:noWrap/>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110</w:t>
                  </w:r>
                </w:p>
              </w:tc>
              <w:tc>
                <w:tcPr>
                  <w:tcW w:w="735"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18%</w:t>
                  </w:r>
                </w:p>
              </w:tc>
            </w:tr>
            <w:tr w:rsidR="001E58B3" w:rsidRPr="008F5E94" w:rsidTr="00F5692B">
              <w:trPr>
                <w:trHeight w:val="227"/>
              </w:trPr>
              <w:tc>
                <w:tcPr>
                  <w:tcW w:w="1839" w:type="dxa"/>
                  <w:shd w:val="clear" w:color="auto" w:fill="auto"/>
                  <w:noWrap/>
                  <w:vAlign w:val="center"/>
                </w:tcPr>
                <w:p w:rsidR="001E58B3" w:rsidRPr="008F5E94" w:rsidRDefault="001E58B3" w:rsidP="001E58B3">
                  <w:pPr>
                    <w:spacing w:after="0" w:line="240" w:lineRule="auto"/>
                    <w:ind w:left="29"/>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Total</w:t>
                  </w:r>
                </w:p>
              </w:tc>
              <w:tc>
                <w:tcPr>
                  <w:tcW w:w="677"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1522</w:t>
                  </w:r>
                </w:p>
              </w:tc>
              <w:tc>
                <w:tcPr>
                  <w:tcW w:w="708"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100%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1407</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sz w:val="20"/>
                      <w:szCs w:val="20"/>
                    </w:rPr>
                  </w:pPr>
                  <w:r w:rsidRPr="005F77C8">
                    <w:rPr>
                      <w:rFonts w:ascii="Calibri" w:hAnsi="Calibri" w:cs="Calibri"/>
                      <w:color w:val="000000" w:themeColor="text1"/>
                      <w:sz w:val="20"/>
                      <w:szCs w:val="20"/>
                    </w:rPr>
                    <w:t>100%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1195</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100%</w:t>
                  </w:r>
                </w:p>
              </w:tc>
              <w:tc>
                <w:tcPr>
                  <w:tcW w:w="683"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887</w:t>
                  </w:r>
                </w:p>
              </w:tc>
              <w:tc>
                <w:tcPr>
                  <w:tcW w:w="708" w:type="dxa"/>
                  <w:vAlign w:val="center"/>
                </w:tcPr>
                <w:p w:rsidR="001E58B3" w:rsidRPr="005F77C8" w:rsidRDefault="001E58B3" w:rsidP="001E58B3">
                  <w:pPr>
                    <w:spacing w:after="0" w:line="240" w:lineRule="auto"/>
                    <w:jc w:val="right"/>
                    <w:rPr>
                      <w:rFonts w:ascii="Calibri" w:hAnsi="Calibri" w:cs="Calibri"/>
                      <w:color w:val="000000" w:themeColor="text1"/>
                    </w:rPr>
                  </w:pPr>
                  <w:r w:rsidRPr="005F77C8">
                    <w:rPr>
                      <w:rFonts w:ascii="Calibri" w:hAnsi="Calibri" w:cs="Calibri"/>
                      <w:color w:val="000000" w:themeColor="text1"/>
                    </w:rPr>
                    <w:t>100%</w:t>
                  </w:r>
                </w:p>
              </w:tc>
              <w:tc>
                <w:tcPr>
                  <w:tcW w:w="889" w:type="dxa"/>
                  <w:shd w:val="clear" w:color="auto" w:fill="auto"/>
                  <w:noWrap/>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597</w:t>
                  </w:r>
                </w:p>
              </w:tc>
              <w:tc>
                <w:tcPr>
                  <w:tcW w:w="735" w:type="dxa"/>
                  <w:vAlign w:val="center"/>
                </w:tcPr>
                <w:p w:rsidR="001E58B3" w:rsidRPr="005F77C8" w:rsidRDefault="001E58B3" w:rsidP="001E58B3">
                  <w:pPr>
                    <w:spacing w:after="0" w:line="240" w:lineRule="auto"/>
                    <w:jc w:val="right"/>
                    <w:rPr>
                      <w:rFonts w:ascii="Arial" w:eastAsia="Times New Roman" w:hAnsi="Arial" w:cs="Arial"/>
                      <w:color w:val="000000" w:themeColor="text1"/>
                      <w:sz w:val="20"/>
                      <w:szCs w:val="20"/>
                      <w:lang w:eastAsia="en-AU"/>
                    </w:rPr>
                  </w:pPr>
                  <w:r w:rsidRPr="005F77C8">
                    <w:rPr>
                      <w:rFonts w:ascii="Arial" w:eastAsia="Times New Roman" w:hAnsi="Arial" w:cs="Arial"/>
                      <w:color w:val="000000" w:themeColor="text1"/>
                      <w:sz w:val="20"/>
                      <w:szCs w:val="20"/>
                      <w:lang w:eastAsia="en-AU"/>
                    </w:rPr>
                    <w:t>100%</w:t>
                  </w:r>
                </w:p>
              </w:tc>
            </w:tr>
          </w:tbl>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F5692B" w:rsidRDefault="00F5692B" w:rsidP="001E58B3">
            <w:pPr>
              <w:spacing w:before="240"/>
              <w:rPr>
                <w:rFonts w:ascii="Arial" w:eastAsia="Times New Roman" w:hAnsi="Arial" w:cs="Arial"/>
                <w:b/>
                <w:bCs/>
                <w:color w:val="000000"/>
                <w:lang w:eastAsia="en-AU"/>
              </w:rPr>
            </w:pPr>
          </w:p>
          <w:p w:rsidR="001E58B3" w:rsidRPr="004B61BB" w:rsidRDefault="00231830" w:rsidP="001E58B3">
            <w:pPr>
              <w:spacing w:before="240"/>
              <w:rPr>
                <w:rFonts w:ascii="Arial" w:eastAsia="Times New Roman" w:hAnsi="Arial" w:cs="Arial"/>
                <w:b/>
                <w:bCs/>
                <w:color w:val="000000"/>
                <w:lang w:eastAsia="en-AU"/>
              </w:rPr>
            </w:pPr>
            <w:r>
              <w:rPr>
                <w:rFonts w:ascii="Arial" w:eastAsia="Times New Roman" w:hAnsi="Arial" w:cs="Arial"/>
                <w:b/>
                <w:bCs/>
                <w:color w:val="000000"/>
                <w:lang w:eastAsia="en-AU"/>
              </w:rPr>
              <w:t>Complaints</w:t>
            </w:r>
          </w:p>
          <w:p w:rsidR="001E58B3" w:rsidRDefault="001E58B3" w:rsidP="001E58B3">
            <w:pPr>
              <w:rPr>
                <w:rFonts w:ascii="Arial" w:eastAsia="Times New Roman" w:hAnsi="Arial" w:cs="Arial"/>
                <w:bCs/>
                <w:color w:val="000000"/>
                <w:lang w:eastAsia="en-AU"/>
              </w:rPr>
            </w:pPr>
            <w:r w:rsidRPr="004B61BB">
              <w:rPr>
                <w:rFonts w:ascii="Arial" w:eastAsia="Times New Roman" w:hAnsi="Arial" w:cs="Arial"/>
                <w:bCs/>
                <w:color w:val="000000"/>
                <w:lang w:eastAsia="en-AU"/>
              </w:rPr>
              <w:t xml:space="preserve">There </w:t>
            </w:r>
            <w:r>
              <w:rPr>
                <w:rFonts w:ascii="Arial" w:eastAsia="Times New Roman" w:hAnsi="Arial" w:cs="Arial"/>
                <w:bCs/>
                <w:color w:val="000000"/>
                <w:lang w:eastAsia="en-AU"/>
              </w:rPr>
              <w:t>has been an</w:t>
            </w:r>
            <w:r w:rsidRPr="004B61BB">
              <w:rPr>
                <w:rFonts w:ascii="Arial" w:eastAsia="Times New Roman" w:hAnsi="Arial" w:cs="Arial"/>
                <w:bCs/>
                <w:color w:val="000000"/>
                <w:lang w:eastAsia="en-AU"/>
              </w:rPr>
              <w:t xml:space="preserve"> increase of 28% (52) in the number of complaints lodged</w:t>
            </w:r>
            <w:r>
              <w:rPr>
                <w:rFonts w:ascii="Arial" w:eastAsia="Times New Roman" w:hAnsi="Arial" w:cs="Arial"/>
                <w:bCs/>
                <w:color w:val="000000"/>
                <w:lang w:eastAsia="en-AU"/>
              </w:rPr>
              <w:t xml:space="preserve"> with the EOC in the 2016-17 financial year, as indicated in Table </w:t>
            </w:r>
            <w:r w:rsidR="008C6B55">
              <w:rPr>
                <w:rFonts w:ascii="Arial" w:eastAsia="Times New Roman" w:hAnsi="Arial" w:cs="Arial"/>
                <w:bCs/>
                <w:color w:val="000000"/>
                <w:lang w:eastAsia="en-AU"/>
              </w:rPr>
              <w:t>8</w:t>
            </w:r>
            <w:r>
              <w:rPr>
                <w:rFonts w:ascii="Arial" w:eastAsia="Times New Roman" w:hAnsi="Arial" w:cs="Arial"/>
                <w:bCs/>
                <w:color w:val="000000"/>
                <w:lang w:eastAsia="en-AU"/>
              </w:rPr>
              <w:t>.</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Table </w:t>
            </w:r>
            <w:r w:rsidR="008C6B55">
              <w:rPr>
                <w:rFonts w:ascii="Arial" w:eastAsia="Times New Roman" w:hAnsi="Arial" w:cs="Arial"/>
                <w:bCs/>
                <w:color w:val="000000"/>
                <w:lang w:eastAsia="en-AU"/>
              </w:rPr>
              <w:t>8</w:t>
            </w:r>
            <w:r>
              <w:rPr>
                <w:rFonts w:ascii="Arial" w:eastAsia="Times New Roman" w:hAnsi="Arial" w:cs="Arial"/>
                <w:bCs/>
                <w:color w:val="000000"/>
                <w:lang w:eastAsia="en-AU"/>
              </w:rPr>
              <w:t>:</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91"/>
              <w:gridCol w:w="1191"/>
              <w:gridCol w:w="1191"/>
              <w:gridCol w:w="1191"/>
            </w:tblGrid>
            <w:tr w:rsidR="001E58B3" w:rsidRPr="00176275" w:rsidTr="00F5692B">
              <w:tc>
                <w:tcPr>
                  <w:tcW w:w="3964" w:type="dxa"/>
                  <w:shd w:val="clear" w:color="auto" w:fill="E7E6E6" w:themeFill="background2"/>
                  <w:vAlign w:val="center"/>
                </w:tcPr>
                <w:p w:rsidR="001E58B3" w:rsidRPr="004B61BB" w:rsidRDefault="001E58B3" w:rsidP="001E58B3">
                  <w:pPr>
                    <w:spacing w:before="40" w:after="40"/>
                    <w:rPr>
                      <w:rFonts w:ascii="Arial" w:eastAsia="Times New Roman" w:hAnsi="Arial" w:cs="Arial"/>
                      <w:b/>
                      <w:bCs/>
                      <w:color w:val="000000"/>
                      <w:lang w:eastAsia="en-AU"/>
                    </w:rPr>
                  </w:pPr>
                  <w:r w:rsidRPr="004B61BB">
                    <w:rPr>
                      <w:rFonts w:ascii="Arial" w:eastAsia="Times New Roman" w:hAnsi="Arial" w:cs="Arial"/>
                      <w:b/>
                      <w:bCs/>
                      <w:lang w:eastAsia="en-AU"/>
                    </w:rPr>
                    <w:t>All Complaints</w:t>
                  </w:r>
                </w:p>
              </w:tc>
              <w:tc>
                <w:tcPr>
                  <w:tcW w:w="1191" w:type="dxa"/>
                  <w:shd w:val="clear" w:color="auto" w:fill="E7E6E6" w:themeFill="background2"/>
                  <w:vAlign w:val="center"/>
                </w:tcPr>
                <w:p w:rsidR="001E58B3" w:rsidRPr="0032442E" w:rsidRDefault="001E58B3" w:rsidP="001E58B3">
                  <w:pPr>
                    <w:spacing w:before="40" w:after="40"/>
                    <w:ind w:right="175"/>
                    <w:jc w:val="center"/>
                    <w:rPr>
                      <w:rFonts w:ascii="Arial" w:eastAsia="Times New Roman" w:hAnsi="Arial" w:cs="Arial"/>
                      <w:bCs/>
                      <w:sz w:val="18"/>
                      <w:szCs w:val="18"/>
                      <w:lang w:eastAsia="en-AU"/>
                    </w:rPr>
                  </w:pPr>
                  <w:r w:rsidRPr="0032442E">
                    <w:rPr>
                      <w:rFonts w:ascii="Arial" w:eastAsia="Times New Roman" w:hAnsi="Arial" w:cs="Arial"/>
                      <w:bCs/>
                      <w:sz w:val="18"/>
                      <w:szCs w:val="18"/>
                      <w:lang w:eastAsia="en-AU"/>
                    </w:rPr>
                    <w:t>5 year average (2009-14)</w:t>
                  </w:r>
                </w:p>
              </w:tc>
              <w:tc>
                <w:tcPr>
                  <w:tcW w:w="1191" w:type="dxa"/>
                  <w:shd w:val="clear" w:color="auto" w:fill="E7E6E6" w:themeFill="background2"/>
                  <w:vAlign w:val="center"/>
                </w:tcPr>
                <w:p w:rsidR="001E58B3" w:rsidRPr="0032442E" w:rsidRDefault="001E58B3" w:rsidP="001E58B3">
                  <w:pPr>
                    <w:spacing w:before="40" w:after="40"/>
                    <w:ind w:right="175"/>
                    <w:jc w:val="right"/>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2014/15</w:t>
                  </w:r>
                </w:p>
              </w:tc>
              <w:tc>
                <w:tcPr>
                  <w:tcW w:w="1191" w:type="dxa"/>
                  <w:shd w:val="clear" w:color="auto" w:fill="E7E6E6" w:themeFill="background2"/>
                  <w:vAlign w:val="center"/>
                </w:tcPr>
                <w:p w:rsidR="001E58B3" w:rsidRPr="0032442E" w:rsidRDefault="001E58B3" w:rsidP="001E58B3">
                  <w:pPr>
                    <w:spacing w:before="40" w:after="40"/>
                    <w:ind w:right="175"/>
                    <w:jc w:val="right"/>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2015/16</w:t>
                  </w:r>
                </w:p>
              </w:tc>
              <w:tc>
                <w:tcPr>
                  <w:tcW w:w="1191" w:type="dxa"/>
                  <w:shd w:val="clear" w:color="auto" w:fill="E7E6E6" w:themeFill="background2"/>
                  <w:vAlign w:val="center"/>
                </w:tcPr>
                <w:p w:rsidR="001E58B3" w:rsidRPr="0032442E" w:rsidRDefault="001E58B3" w:rsidP="001E58B3">
                  <w:pPr>
                    <w:spacing w:before="40" w:after="40"/>
                    <w:ind w:right="175"/>
                    <w:jc w:val="right"/>
                    <w:rPr>
                      <w:rFonts w:ascii="Arial" w:eastAsia="Times New Roman" w:hAnsi="Arial" w:cs="Arial"/>
                      <w:bCs/>
                      <w:sz w:val="18"/>
                      <w:szCs w:val="18"/>
                      <w:lang w:eastAsia="en-AU"/>
                    </w:rPr>
                  </w:pPr>
                  <w:r w:rsidRPr="0032442E">
                    <w:rPr>
                      <w:rFonts w:ascii="Arial" w:eastAsia="Times New Roman" w:hAnsi="Arial" w:cs="Arial"/>
                      <w:bCs/>
                      <w:sz w:val="18"/>
                      <w:szCs w:val="18"/>
                      <w:lang w:eastAsia="en-AU"/>
                    </w:rPr>
                    <w:t>2016/17</w:t>
                  </w:r>
                </w:p>
              </w:tc>
            </w:tr>
            <w:tr w:rsidR="001E58B3" w:rsidRPr="00176275" w:rsidTr="00F5692B">
              <w:tc>
                <w:tcPr>
                  <w:tcW w:w="3964" w:type="dxa"/>
                  <w:shd w:val="clear" w:color="auto" w:fill="auto"/>
                </w:tcPr>
                <w:p w:rsidR="001E58B3" w:rsidRPr="00176275" w:rsidRDefault="001E58B3" w:rsidP="001E58B3">
                  <w:pPr>
                    <w:spacing w:beforeLines="20" w:before="48" w:after="40"/>
                    <w:rPr>
                      <w:rFonts w:ascii="Arial" w:eastAsia="Times New Roman" w:hAnsi="Arial" w:cs="Arial"/>
                      <w:bCs/>
                      <w:color w:val="000000"/>
                      <w:sz w:val="20"/>
                      <w:szCs w:val="20"/>
                      <w:lang w:eastAsia="en-AU"/>
                    </w:rPr>
                  </w:pPr>
                  <w:r w:rsidRPr="00176275">
                    <w:rPr>
                      <w:rFonts w:ascii="Arial" w:eastAsia="Times New Roman" w:hAnsi="Arial" w:cs="Arial"/>
                      <w:bCs/>
                      <w:color w:val="000000"/>
                      <w:sz w:val="20"/>
                      <w:szCs w:val="20"/>
                      <w:lang w:eastAsia="en-AU"/>
                    </w:rPr>
                    <w:t xml:space="preserve">Complaints </w:t>
                  </w:r>
                  <w:r>
                    <w:rPr>
                      <w:rFonts w:ascii="Arial" w:eastAsia="Times New Roman" w:hAnsi="Arial" w:cs="Arial"/>
                      <w:bCs/>
                      <w:color w:val="000000"/>
                      <w:sz w:val="20"/>
                      <w:szCs w:val="20"/>
                      <w:lang w:eastAsia="en-AU"/>
                    </w:rPr>
                    <w:t>lodged</w:t>
                  </w:r>
                  <w:r w:rsidRPr="00176275">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in the year</w:t>
                  </w:r>
                </w:p>
              </w:tc>
              <w:tc>
                <w:tcPr>
                  <w:tcW w:w="1191" w:type="dxa"/>
                  <w:shd w:val="clear" w:color="auto" w:fill="auto"/>
                  <w:vAlign w:val="center"/>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263</w:t>
                  </w:r>
                </w:p>
              </w:tc>
              <w:tc>
                <w:tcPr>
                  <w:tcW w:w="1191" w:type="dxa"/>
                  <w:shd w:val="clear" w:color="auto" w:fill="auto"/>
                  <w:vAlign w:val="center"/>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22</w:t>
                  </w:r>
                  <w:r>
                    <w:rPr>
                      <w:rFonts w:ascii="Arial" w:hAnsi="Arial" w:cs="Arial"/>
                      <w:bCs/>
                      <w:sz w:val="20"/>
                      <w:szCs w:val="20"/>
                    </w:rPr>
                    <w:t>8</w:t>
                  </w:r>
                </w:p>
              </w:tc>
              <w:tc>
                <w:tcPr>
                  <w:tcW w:w="1191" w:type="dxa"/>
                  <w:shd w:val="clear" w:color="auto" w:fill="auto"/>
                  <w:vAlign w:val="center"/>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18</w:t>
                  </w:r>
                  <w:r>
                    <w:rPr>
                      <w:rFonts w:ascii="Arial" w:hAnsi="Arial" w:cs="Arial"/>
                      <w:bCs/>
                      <w:sz w:val="20"/>
                      <w:szCs w:val="20"/>
                    </w:rPr>
                    <w:t>4</w:t>
                  </w:r>
                </w:p>
              </w:tc>
              <w:tc>
                <w:tcPr>
                  <w:tcW w:w="1191" w:type="dxa"/>
                  <w:shd w:val="clear" w:color="auto" w:fill="auto"/>
                  <w:vAlign w:val="center"/>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239</w:t>
                  </w:r>
                </w:p>
              </w:tc>
            </w:tr>
            <w:tr w:rsidR="001E58B3" w:rsidRPr="00176275" w:rsidTr="00F5692B">
              <w:tc>
                <w:tcPr>
                  <w:tcW w:w="3964" w:type="dxa"/>
                  <w:shd w:val="clear" w:color="auto" w:fill="auto"/>
                  <w:vAlign w:val="bottom"/>
                </w:tcPr>
                <w:p w:rsidR="001E58B3" w:rsidRPr="00BE00CE" w:rsidRDefault="001E58B3" w:rsidP="001E58B3">
                  <w:pPr>
                    <w:spacing w:before="40" w:after="40"/>
                    <w:rPr>
                      <w:rFonts w:ascii="Arial" w:hAnsi="Arial" w:cs="Arial"/>
                      <w:color w:val="000000"/>
                      <w:sz w:val="20"/>
                      <w:szCs w:val="20"/>
                    </w:rPr>
                  </w:pPr>
                  <w:r w:rsidRPr="00BE00CE">
                    <w:rPr>
                      <w:rFonts w:ascii="Arial" w:hAnsi="Arial" w:cs="Arial"/>
                      <w:color w:val="000000"/>
                      <w:sz w:val="20"/>
                      <w:szCs w:val="20"/>
                    </w:rPr>
                    <w:t>% difference of lodged complaints from previous year</w:t>
                  </w:r>
                </w:p>
              </w:tc>
              <w:tc>
                <w:tcPr>
                  <w:tcW w:w="1191" w:type="dxa"/>
                  <w:shd w:val="clear" w:color="auto" w:fill="auto"/>
                  <w:vAlign w:val="center"/>
                </w:tcPr>
                <w:p w:rsidR="001E58B3" w:rsidRDefault="001E58B3" w:rsidP="001E58B3">
                  <w:pPr>
                    <w:spacing w:before="40" w:after="40"/>
                    <w:jc w:val="center"/>
                    <w:rPr>
                      <w:rFonts w:ascii="Calibri" w:hAnsi="Calibri" w:cs="Calibri"/>
                      <w:color w:val="000000"/>
                    </w:rPr>
                  </w:pPr>
                  <w:r>
                    <w:rPr>
                      <w:rFonts w:ascii="Calibri" w:hAnsi="Calibri" w:cs="Calibri"/>
                      <w:color w:val="000000"/>
                    </w:rPr>
                    <w:t>-</w:t>
                  </w:r>
                </w:p>
              </w:tc>
              <w:tc>
                <w:tcPr>
                  <w:tcW w:w="1191" w:type="dxa"/>
                  <w:shd w:val="clear" w:color="auto" w:fill="auto"/>
                  <w:vAlign w:val="center"/>
                </w:tcPr>
                <w:p w:rsidR="001E58B3" w:rsidRDefault="001E58B3" w:rsidP="001E58B3">
                  <w:pPr>
                    <w:spacing w:before="40" w:after="40"/>
                    <w:ind w:right="154"/>
                    <w:jc w:val="right"/>
                    <w:rPr>
                      <w:rFonts w:ascii="Calibri" w:hAnsi="Calibri" w:cs="Calibri"/>
                      <w:color w:val="000000"/>
                    </w:rPr>
                  </w:pPr>
                  <w:r>
                    <w:rPr>
                      <w:rFonts w:ascii="Calibri" w:hAnsi="Calibri" w:cs="Calibri"/>
                      <w:color w:val="000000"/>
                    </w:rPr>
                    <w:t>-13%</w:t>
                  </w:r>
                </w:p>
              </w:tc>
              <w:tc>
                <w:tcPr>
                  <w:tcW w:w="1191" w:type="dxa"/>
                  <w:shd w:val="clear" w:color="auto" w:fill="auto"/>
                  <w:vAlign w:val="center"/>
                </w:tcPr>
                <w:p w:rsidR="001E58B3" w:rsidRDefault="001E58B3" w:rsidP="001E58B3">
                  <w:pPr>
                    <w:spacing w:before="40" w:after="40"/>
                    <w:ind w:right="153"/>
                    <w:jc w:val="right"/>
                    <w:rPr>
                      <w:rFonts w:ascii="Calibri" w:hAnsi="Calibri" w:cs="Calibri"/>
                      <w:color w:val="000000"/>
                    </w:rPr>
                  </w:pPr>
                  <w:r>
                    <w:rPr>
                      <w:rFonts w:ascii="Calibri" w:hAnsi="Calibri" w:cs="Calibri"/>
                      <w:color w:val="000000"/>
                    </w:rPr>
                    <w:t>-15%</w:t>
                  </w:r>
                </w:p>
              </w:tc>
              <w:tc>
                <w:tcPr>
                  <w:tcW w:w="1191" w:type="dxa"/>
                  <w:shd w:val="clear" w:color="auto" w:fill="auto"/>
                  <w:vAlign w:val="center"/>
                </w:tcPr>
                <w:p w:rsidR="001E58B3" w:rsidRDefault="001E58B3" w:rsidP="001E58B3">
                  <w:pPr>
                    <w:spacing w:before="40" w:after="40"/>
                    <w:ind w:right="157"/>
                    <w:jc w:val="right"/>
                    <w:rPr>
                      <w:rFonts w:ascii="Calibri" w:hAnsi="Calibri" w:cs="Calibri"/>
                      <w:color w:val="000000"/>
                    </w:rPr>
                  </w:pPr>
                  <w:r>
                    <w:rPr>
                      <w:rFonts w:ascii="Calibri" w:hAnsi="Calibri" w:cs="Calibri"/>
                      <w:color w:val="000000"/>
                    </w:rPr>
                    <w:t>28%</w:t>
                  </w:r>
                </w:p>
              </w:tc>
            </w:tr>
            <w:tr w:rsidR="001E58B3" w:rsidRPr="00176275" w:rsidTr="00F5692B">
              <w:tc>
                <w:tcPr>
                  <w:tcW w:w="3964" w:type="dxa"/>
                  <w:shd w:val="clear" w:color="auto" w:fill="auto"/>
                </w:tcPr>
                <w:p w:rsidR="001E58B3" w:rsidRPr="00176275" w:rsidRDefault="001E58B3" w:rsidP="001E58B3">
                  <w:pPr>
                    <w:spacing w:beforeLines="20" w:before="48" w:after="40"/>
                    <w:rPr>
                      <w:rFonts w:ascii="Arial" w:eastAsia="Times New Roman" w:hAnsi="Arial" w:cs="Arial"/>
                      <w:bCs/>
                      <w:color w:val="000000"/>
                      <w:sz w:val="20"/>
                      <w:szCs w:val="20"/>
                      <w:lang w:eastAsia="en-AU"/>
                    </w:rPr>
                  </w:pPr>
                  <w:r w:rsidRPr="00176275">
                    <w:rPr>
                      <w:rFonts w:ascii="Arial" w:eastAsia="Times New Roman" w:hAnsi="Arial" w:cs="Arial"/>
                      <w:bCs/>
                      <w:color w:val="000000"/>
                      <w:sz w:val="20"/>
                      <w:szCs w:val="20"/>
                      <w:lang w:eastAsia="en-AU"/>
                    </w:rPr>
                    <w:t xml:space="preserve">Complaints </w:t>
                  </w:r>
                  <w:r>
                    <w:rPr>
                      <w:rFonts w:ascii="Arial" w:eastAsia="Times New Roman" w:hAnsi="Arial" w:cs="Arial"/>
                      <w:bCs/>
                      <w:color w:val="000000"/>
                      <w:sz w:val="20"/>
                      <w:szCs w:val="20"/>
                      <w:lang w:eastAsia="en-AU"/>
                    </w:rPr>
                    <w:t>open at 30/6/16 and b</w:t>
                  </w:r>
                  <w:r w:rsidRPr="00176275">
                    <w:rPr>
                      <w:rFonts w:ascii="Arial" w:eastAsia="Times New Roman" w:hAnsi="Arial" w:cs="Arial"/>
                      <w:bCs/>
                      <w:color w:val="000000"/>
                      <w:sz w:val="20"/>
                      <w:szCs w:val="20"/>
                      <w:lang w:eastAsia="en-AU"/>
                    </w:rPr>
                    <w:t xml:space="preserve">rought </w:t>
                  </w:r>
                  <w:r>
                    <w:rPr>
                      <w:rFonts w:ascii="Arial" w:eastAsia="Times New Roman" w:hAnsi="Arial" w:cs="Arial"/>
                      <w:bCs/>
                      <w:color w:val="000000"/>
                      <w:sz w:val="20"/>
                      <w:szCs w:val="20"/>
                      <w:lang w:eastAsia="en-AU"/>
                    </w:rPr>
                    <w:t>f</w:t>
                  </w:r>
                  <w:r w:rsidRPr="00176275">
                    <w:rPr>
                      <w:rFonts w:ascii="Arial" w:eastAsia="Times New Roman" w:hAnsi="Arial" w:cs="Arial"/>
                      <w:bCs/>
                      <w:color w:val="000000"/>
                      <w:sz w:val="20"/>
                      <w:szCs w:val="20"/>
                      <w:lang w:eastAsia="en-AU"/>
                    </w:rPr>
                    <w:t>orward</w:t>
                  </w:r>
                  <w:r>
                    <w:rPr>
                      <w:rFonts w:ascii="Arial" w:eastAsia="Times New Roman" w:hAnsi="Arial" w:cs="Arial"/>
                      <w:bCs/>
                      <w:color w:val="000000"/>
                      <w:sz w:val="20"/>
                      <w:szCs w:val="20"/>
                      <w:lang w:eastAsia="en-AU"/>
                    </w:rPr>
                    <w:t xml:space="preserve"> </w:t>
                  </w:r>
                </w:p>
              </w:tc>
              <w:tc>
                <w:tcPr>
                  <w:tcW w:w="1191" w:type="dxa"/>
                  <w:shd w:val="clear" w:color="auto" w:fill="auto"/>
                  <w:vAlign w:val="bottom"/>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bottom"/>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bottom"/>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bottom"/>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101</w:t>
                  </w:r>
                </w:p>
              </w:tc>
            </w:tr>
            <w:tr w:rsidR="001E58B3" w:rsidRPr="00176275" w:rsidTr="00F5692B">
              <w:tc>
                <w:tcPr>
                  <w:tcW w:w="3964" w:type="dxa"/>
                  <w:shd w:val="clear" w:color="auto" w:fill="auto"/>
                </w:tcPr>
                <w:p w:rsidR="001E58B3" w:rsidRPr="00176275" w:rsidRDefault="001E58B3" w:rsidP="001E58B3">
                  <w:pPr>
                    <w:spacing w:before="40" w:after="40"/>
                    <w:rPr>
                      <w:rFonts w:ascii="Arial" w:eastAsia="Times New Roman" w:hAnsi="Arial" w:cs="Arial"/>
                      <w:bCs/>
                      <w:color w:val="000000"/>
                      <w:sz w:val="20"/>
                      <w:szCs w:val="20"/>
                      <w:lang w:eastAsia="en-AU"/>
                    </w:rPr>
                  </w:pPr>
                  <w:r w:rsidRPr="00176275">
                    <w:rPr>
                      <w:rFonts w:ascii="Arial" w:eastAsia="Times New Roman" w:hAnsi="Arial" w:cs="Arial"/>
                      <w:bCs/>
                      <w:color w:val="000000"/>
                      <w:sz w:val="20"/>
                      <w:szCs w:val="20"/>
                      <w:lang w:eastAsia="en-AU"/>
                    </w:rPr>
                    <w:t xml:space="preserve">Complaints </w:t>
                  </w:r>
                  <w:r>
                    <w:rPr>
                      <w:rFonts w:ascii="Arial" w:eastAsia="Times New Roman" w:hAnsi="Arial" w:cs="Arial"/>
                      <w:bCs/>
                      <w:color w:val="000000"/>
                      <w:sz w:val="20"/>
                      <w:szCs w:val="20"/>
                      <w:lang w:eastAsia="en-AU"/>
                    </w:rPr>
                    <w:t>open as at 30/6/17</w:t>
                  </w:r>
                </w:p>
              </w:tc>
              <w:tc>
                <w:tcPr>
                  <w:tcW w:w="1191" w:type="dxa"/>
                  <w:shd w:val="clear" w:color="auto" w:fill="auto"/>
                  <w:vAlign w:val="center"/>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center"/>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center"/>
                </w:tcPr>
                <w:p w:rsidR="001E58B3" w:rsidRPr="00176275" w:rsidRDefault="001E58B3" w:rsidP="001E58B3">
                  <w:pPr>
                    <w:spacing w:beforeLines="20" w:before="48" w:after="40"/>
                    <w:ind w:right="175"/>
                    <w:jc w:val="center"/>
                    <w:rPr>
                      <w:rFonts w:ascii="Arial" w:hAnsi="Arial" w:cs="Arial"/>
                      <w:bCs/>
                      <w:sz w:val="20"/>
                      <w:szCs w:val="20"/>
                    </w:rPr>
                  </w:pPr>
                  <w:r>
                    <w:rPr>
                      <w:rFonts w:ascii="Arial" w:hAnsi="Arial" w:cs="Arial"/>
                      <w:bCs/>
                      <w:sz w:val="20"/>
                      <w:szCs w:val="20"/>
                    </w:rPr>
                    <w:t xml:space="preserve">     -</w:t>
                  </w:r>
                </w:p>
              </w:tc>
              <w:tc>
                <w:tcPr>
                  <w:tcW w:w="1191" w:type="dxa"/>
                  <w:shd w:val="clear" w:color="auto" w:fill="auto"/>
                  <w:vAlign w:val="center"/>
                </w:tcPr>
                <w:p w:rsidR="001E58B3" w:rsidRPr="00176275" w:rsidRDefault="001E58B3" w:rsidP="001E58B3">
                  <w:pPr>
                    <w:spacing w:beforeLines="20" w:before="48" w:after="40"/>
                    <w:ind w:right="175"/>
                    <w:jc w:val="right"/>
                    <w:rPr>
                      <w:rFonts w:ascii="Arial" w:hAnsi="Arial" w:cs="Arial"/>
                      <w:bCs/>
                      <w:sz w:val="20"/>
                      <w:szCs w:val="20"/>
                    </w:rPr>
                  </w:pPr>
                  <w:r w:rsidRPr="00176275">
                    <w:rPr>
                      <w:rFonts w:ascii="Arial" w:hAnsi="Arial" w:cs="Arial"/>
                      <w:bCs/>
                      <w:sz w:val="20"/>
                      <w:szCs w:val="20"/>
                    </w:rPr>
                    <w:t>163</w:t>
                  </w:r>
                </w:p>
              </w:tc>
            </w:tr>
          </w:tbl>
          <w:p w:rsidR="004C0728" w:rsidRDefault="004C0728" w:rsidP="004C0728">
            <w:pPr>
              <w:tabs>
                <w:tab w:val="left" w:pos="284"/>
              </w:tabs>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t>
            </w:r>
            <w:r>
              <w:rPr>
                <w:rFonts w:ascii="Arial" w:eastAsia="Times New Roman" w:hAnsi="Arial" w:cs="Arial"/>
                <w:bCs/>
                <w:color w:val="000000"/>
                <w:sz w:val="20"/>
                <w:szCs w:val="20"/>
                <w:lang w:eastAsia="en-AU"/>
              </w:rPr>
              <w:tab/>
            </w:r>
            <w:r w:rsidRPr="00D45485">
              <w:rPr>
                <w:rFonts w:ascii="Arial" w:eastAsia="Times New Roman" w:hAnsi="Arial" w:cs="Arial"/>
                <w:bCs/>
                <w:color w:val="000000"/>
                <w:sz w:val="18"/>
                <w:szCs w:val="18"/>
                <w:lang w:eastAsia="en-AU"/>
              </w:rPr>
              <w:t>Data not collected.</w:t>
            </w:r>
          </w:p>
          <w:p w:rsidR="001E58B3" w:rsidRDefault="001E58B3" w:rsidP="001E58B3">
            <w:pPr>
              <w:rPr>
                <w:rFonts w:ascii="Arial" w:eastAsia="Times New Roman" w:hAnsi="Arial" w:cs="Arial"/>
                <w:bCs/>
                <w:lang w:eastAsia="en-AU"/>
              </w:rPr>
            </w:pPr>
            <w:r w:rsidRPr="004B61BB">
              <w:rPr>
                <w:rFonts w:ascii="Arial" w:eastAsia="Times New Roman" w:hAnsi="Arial" w:cs="Arial"/>
                <w:bCs/>
                <w:lang w:eastAsia="en-AU"/>
              </w:rPr>
              <w:t xml:space="preserve">Of the 239 complaints lodged, 56% were by way of the online complaint form </w:t>
            </w:r>
            <w:r>
              <w:rPr>
                <w:rFonts w:ascii="Arial" w:eastAsia="Times New Roman" w:hAnsi="Arial" w:cs="Arial"/>
                <w:bCs/>
                <w:lang w:eastAsia="en-AU"/>
              </w:rPr>
              <w:t>through</w:t>
            </w:r>
            <w:r w:rsidRPr="004B61BB">
              <w:rPr>
                <w:rFonts w:ascii="Arial" w:eastAsia="Times New Roman" w:hAnsi="Arial" w:cs="Arial"/>
                <w:bCs/>
                <w:lang w:eastAsia="en-AU"/>
              </w:rPr>
              <w:t xml:space="preserve"> the </w:t>
            </w:r>
            <w:r>
              <w:rPr>
                <w:rFonts w:ascii="Arial" w:eastAsia="Times New Roman" w:hAnsi="Arial" w:cs="Arial"/>
                <w:bCs/>
                <w:lang w:eastAsia="en-AU"/>
              </w:rPr>
              <w:t>EOC’s</w:t>
            </w:r>
            <w:r w:rsidRPr="004B61BB">
              <w:rPr>
                <w:rFonts w:ascii="Arial" w:eastAsia="Times New Roman" w:hAnsi="Arial" w:cs="Arial"/>
                <w:bCs/>
                <w:lang w:eastAsia="en-AU"/>
              </w:rPr>
              <w:t xml:space="preserve"> website. </w:t>
            </w:r>
            <w:r>
              <w:rPr>
                <w:rFonts w:ascii="Arial" w:eastAsia="Times New Roman" w:hAnsi="Arial" w:cs="Arial"/>
                <w:bCs/>
                <w:lang w:eastAsia="en-AU"/>
              </w:rPr>
              <w:t xml:space="preserve">Table </w:t>
            </w:r>
            <w:r w:rsidR="008C6B55">
              <w:rPr>
                <w:rFonts w:ascii="Arial" w:eastAsia="Times New Roman" w:hAnsi="Arial" w:cs="Arial"/>
                <w:bCs/>
                <w:lang w:eastAsia="en-AU"/>
              </w:rPr>
              <w:t>9</w:t>
            </w:r>
            <w:r>
              <w:rPr>
                <w:rFonts w:ascii="Arial" w:eastAsia="Times New Roman" w:hAnsi="Arial" w:cs="Arial"/>
                <w:bCs/>
                <w:lang w:eastAsia="en-AU"/>
              </w:rPr>
              <w:t xml:space="preserve"> shows</w:t>
            </w:r>
            <w:r w:rsidRPr="004B61BB">
              <w:rPr>
                <w:rFonts w:ascii="Arial" w:eastAsia="Times New Roman" w:hAnsi="Arial" w:cs="Arial"/>
                <w:bCs/>
                <w:lang w:eastAsia="en-AU"/>
              </w:rPr>
              <w:t xml:space="preserve"> </w:t>
            </w:r>
            <w:r>
              <w:rPr>
                <w:rFonts w:ascii="Arial" w:eastAsia="Times New Roman" w:hAnsi="Arial" w:cs="Arial"/>
                <w:bCs/>
                <w:lang w:eastAsia="en-AU"/>
              </w:rPr>
              <w:t xml:space="preserve">that </w:t>
            </w:r>
            <w:r w:rsidRPr="004B61BB">
              <w:rPr>
                <w:rFonts w:ascii="Arial" w:eastAsia="Times New Roman" w:hAnsi="Arial" w:cs="Arial"/>
                <w:bCs/>
                <w:lang w:eastAsia="en-AU"/>
              </w:rPr>
              <w:t>electr</w:t>
            </w:r>
            <w:r>
              <w:rPr>
                <w:rFonts w:ascii="Arial" w:eastAsia="Times New Roman" w:hAnsi="Arial" w:cs="Arial"/>
                <w:bCs/>
                <w:lang w:eastAsia="en-AU"/>
              </w:rPr>
              <w:t>onic lodgement is preferred by the majority of complainants</w:t>
            </w:r>
            <w:r w:rsidRPr="004B61BB">
              <w:rPr>
                <w:rFonts w:ascii="Arial" w:eastAsia="Times New Roman" w:hAnsi="Arial" w:cs="Arial"/>
                <w:bCs/>
                <w:lang w:eastAsia="en-AU"/>
              </w:rPr>
              <w:t>.</w:t>
            </w:r>
          </w:p>
          <w:p w:rsidR="001E58B3" w:rsidRDefault="001E58B3" w:rsidP="001E58B3">
            <w:pPr>
              <w:rPr>
                <w:rFonts w:ascii="Arial" w:eastAsia="Times New Roman" w:hAnsi="Arial" w:cs="Arial"/>
                <w:bCs/>
                <w:color w:val="000000" w:themeColor="text1"/>
                <w:lang w:eastAsia="en-AU"/>
              </w:rPr>
            </w:pPr>
            <w:r w:rsidRPr="0047711F">
              <w:rPr>
                <w:rFonts w:ascii="Arial" w:eastAsia="Times New Roman" w:hAnsi="Arial" w:cs="Arial"/>
                <w:bCs/>
                <w:color w:val="000000" w:themeColor="text1"/>
                <w:lang w:eastAsia="en-AU"/>
              </w:rPr>
              <w:t xml:space="preserve">Table </w:t>
            </w:r>
            <w:r w:rsidR="008C6B55">
              <w:rPr>
                <w:rFonts w:ascii="Arial" w:eastAsia="Times New Roman" w:hAnsi="Arial" w:cs="Arial"/>
                <w:bCs/>
                <w:color w:val="000000" w:themeColor="text1"/>
                <w:lang w:eastAsia="en-AU"/>
              </w:rPr>
              <w:t>9</w:t>
            </w:r>
            <w:r w:rsidRPr="0047711F">
              <w:rPr>
                <w:rFonts w:ascii="Arial" w:eastAsia="Times New Roman" w:hAnsi="Arial" w:cs="Arial"/>
                <w:bCs/>
                <w:color w:val="000000" w:themeColor="text1"/>
                <w:lang w:eastAsia="en-AU"/>
              </w:rPr>
              <w:t>:</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13"/>
              <w:gridCol w:w="728"/>
              <w:gridCol w:w="713"/>
              <w:gridCol w:w="728"/>
              <w:gridCol w:w="713"/>
              <w:gridCol w:w="728"/>
              <w:gridCol w:w="713"/>
              <w:gridCol w:w="728"/>
            </w:tblGrid>
            <w:tr w:rsidR="001E58B3" w:rsidRPr="00176275" w:rsidTr="00F5692B">
              <w:tc>
                <w:tcPr>
                  <w:tcW w:w="1568" w:type="pct"/>
                  <w:vMerge w:val="restart"/>
                  <w:shd w:val="clear" w:color="auto" w:fill="E7E6E6" w:themeFill="background2"/>
                  <w:vAlign w:val="center"/>
                </w:tcPr>
                <w:p w:rsidR="001E58B3" w:rsidRPr="004B61BB" w:rsidRDefault="001E58B3" w:rsidP="001E58B3">
                  <w:pPr>
                    <w:spacing w:before="40" w:after="40"/>
                    <w:rPr>
                      <w:rFonts w:ascii="Arial" w:eastAsia="Times New Roman" w:hAnsi="Arial" w:cs="Arial"/>
                      <w:b/>
                      <w:bCs/>
                      <w:lang w:eastAsia="en-AU"/>
                    </w:rPr>
                  </w:pPr>
                  <w:r w:rsidRPr="004B61BB">
                    <w:rPr>
                      <w:rFonts w:ascii="Arial" w:eastAsia="Times New Roman" w:hAnsi="Arial" w:cs="Arial"/>
                      <w:b/>
                      <w:bCs/>
                      <w:lang w:eastAsia="en-AU"/>
                    </w:rPr>
                    <w:t>How Complaints were Lodged</w:t>
                  </w:r>
                </w:p>
              </w:tc>
              <w:tc>
                <w:tcPr>
                  <w:tcW w:w="858" w:type="pct"/>
                  <w:gridSpan w:val="2"/>
                  <w:shd w:val="clear" w:color="auto" w:fill="E7E6E6" w:themeFill="background2"/>
                  <w:vAlign w:val="center"/>
                </w:tcPr>
                <w:p w:rsidR="001E58B3" w:rsidRPr="0032442E" w:rsidRDefault="001E58B3" w:rsidP="001E58B3">
                  <w:pPr>
                    <w:tabs>
                      <w:tab w:val="left" w:pos="284"/>
                    </w:tabs>
                    <w:spacing w:before="40" w:after="40"/>
                    <w:ind w:right="176"/>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2013-14</w:t>
                  </w:r>
                </w:p>
              </w:tc>
              <w:tc>
                <w:tcPr>
                  <w:tcW w:w="858" w:type="pct"/>
                  <w:gridSpan w:val="2"/>
                  <w:shd w:val="clear" w:color="auto" w:fill="E7E6E6" w:themeFill="background2"/>
                  <w:vAlign w:val="center"/>
                </w:tcPr>
                <w:p w:rsidR="001E58B3" w:rsidRPr="0032442E" w:rsidRDefault="001E58B3" w:rsidP="001E58B3">
                  <w:pPr>
                    <w:tabs>
                      <w:tab w:val="left" w:pos="284"/>
                    </w:tabs>
                    <w:spacing w:before="40" w:after="40"/>
                    <w:ind w:right="17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2014/15</w:t>
                  </w:r>
                </w:p>
              </w:tc>
              <w:tc>
                <w:tcPr>
                  <w:tcW w:w="858" w:type="pct"/>
                  <w:gridSpan w:val="2"/>
                  <w:shd w:val="clear" w:color="auto" w:fill="E7E6E6" w:themeFill="background2"/>
                  <w:vAlign w:val="center"/>
                </w:tcPr>
                <w:p w:rsidR="001E58B3" w:rsidRPr="0032442E" w:rsidRDefault="001E58B3" w:rsidP="001E58B3">
                  <w:pPr>
                    <w:spacing w:before="40" w:after="40"/>
                    <w:ind w:right="9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2015/16</w:t>
                  </w:r>
                </w:p>
              </w:tc>
              <w:tc>
                <w:tcPr>
                  <w:tcW w:w="858" w:type="pct"/>
                  <w:gridSpan w:val="2"/>
                  <w:shd w:val="clear" w:color="auto" w:fill="E7E6E6" w:themeFill="background2"/>
                  <w:vAlign w:val="center"/>
                </w:tcPr>
                <w:p w:rsidR="001E58B3" w:rsidRPr="0032442E" w:rsidRDefault="001E58B3" w:rsidP="001E58B3">
                  <w:pPr>
                    <w:spacing w:before="40" w:after="40"/>
                    <w:ind w:right="9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2016/17</w:t>
                  </w:r>
                </w:p>
              </w:tc>
            </w:tr>
            <w:tr w:rsidR="001E58B3" w:rsidRPr="00176275" w:rsidTr="00F5692B">
              <w:tc>
                <w:tcPr>
                  <w:tcW w:w="1568" w:type="pct"/>
                  <w:vMerge/>
                  <w:shd w:val="clear" w:color="auto" w:fill="E7E6E6" w:themeFill="background2"/>
                  <w:vAlign w:val="center"/>
                </w:tcPr>
                <w:p w:rsidR="001E58B3" w:rsidRPr="007551B5" w:rsidRDefault="001E58B3" w:rsidP="001E58B3">
                  <w:pPr>
                    <w:spacing w:beforeLines="20" w:before="48" w:after="40"/>
                    <w:rPr>
                      <w:rFonts w:ascii="Arial" w:hAnsi="Arial" w:cs="Arial"/>
                      <w:color w:val="000000"/>
                      <w:sz w:val="20"/>
                      <w:szCs w:val="20"/>
                    </w:rPr>
                  </w:pPr>
                </w:p>
              </w:tc>
              <w:tc>
                <w:tcPr>
                  <w:tcW w:w="429" w:type="pct"/>
                  <w:shd w:val="clear" w:color="auto" w:fill="E7E6E6" w:themeFill="background2"/>
                  <w:vAlign w:val="bottom"/>
                </w:tcPr>
                <w:p w:rsidR="001E58B3" w:rsidRPr="0032442E" w:rsidRDefault="001E58B3" w:rsidP="001E58B3">
                  <w:pPr>
                    <w:spacing w:beforeLines="20" w:before="48" w:after="40"/>
                    <w:ind w:right="35"/>
                    <w:jc w:val="right"/>
                    <w:rPr>
                      <w:rFonts w:ascii="Arial" w:hAnsi="Arial" w:cs="Arial"/>
                      <w:color w:val="000000"/>
                      <w:sz w:val="20"/>
                      <w:szCs w:val="20"/>
                    </w:rPr>
                  </w:pPr>
                  <w:r w:rsidRPr="0032442E">
                    <w:rPr>
                      <w:rFonts w:ascii="Arial" w:hAnsi="Arial" w:cs="Arial"/>
                      <w:color w:val="000000"/>
                      <w:sz w:val="20"/>
                      <w:szCs w:val="20"/>
                    </w:rPr>
                    <w:t>No.</w:t>
                  </w:r>
                </w:p>
              </w:tc>
              <w:tc>
                <w:tcPr>
                  <w:tcW w:w="429" w:type="pct"/>
                  <w:shd w:val="clear" w:color="auto" w:fill="E7E6E6" w:themeFill="background2"/>
                </w:tcPr>
                <w:p w:rsidR="001E58B3" w:rsidRPr="0032442E" w:rsidRDefault="001E58B3" w:rsidP="001E58B3">
                  <w:pPr>
                    <w:tabs>
                      <w:tab w:val="left" w:pos="284"/>
                    </w:tabs>
                    <w:spacing w:beforeLines="20" w:before="48" w:after="40"/>
                    <w:ind w:right="176"/>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w:t>
                  </w:r>
                </w:p>
              </w:tc>
              <w:tc>
                <w:tcPr>
                  <w:tcW w:w="429" w:type="pct"/>
                  <w:shd w:val="clear" w:color="auto" w:fill="E7E6E6" w:themeFill="background2"/>
                  <w:vAlign w:val="bottom"/>
                </w:tcPr>
                <w:p w:rsidR="001E58B3" w:rsidRPr="0032442E" w:rsidRDefault="001E58B3" w:rsidP="001E58B3">
                  <w:pPr>
                    <w:tabs>
                      <w:tab w:val="left" w:pos="284"/>
                    </w:tabs>
                    <w:spacing w:beforeLines="20" w:before="48" w:after="40"/>
                    <w:ind w:right="176"/>
                    <w:jc w:val="right"/>
                    <w:rPr>
                      <w:rFonts w:ascii="Arial" w:eastAsia="Times New Roman" w:hAnsi="Arial" w:cs="Arial"/>
                      <w:bCs/>
                      <w:sz w:val="20"/>
                      <w:szCs w:val="20"/>
                      <w:lang w:eastAsia="en-AU"/>
                    </w:rPr>
                  </w:pPr>
                  <w:r w:rsidRPr="0032442E">
                    <w:rPr>
                      <w:rFonts w:ascii="Arial" w:hAnsi="Arial" w:cs="Arial"/>
                      <w:color w:val="000000"/>
                      <w:sz w:val="20"/>
                      <w:szCs w:val="20"/>
                    </w:rPr>
                    <w:t>No.</w:t>
                  </w:r>
                </w:p>
              </w:tc>
              <w:tc>
                <w:tcPr>
                  <w:tcW w:w="429" w:type="pct"/>
                  <w:shd w:val="clear" w:color="auto" w:fill="E7E6E6" w:themeFill="background2"/>
                </w:tcPr>
                <w:p w:rsidR="001E58B3" w:rsidRPr="0032442E" w:rsidRDefault="001E58B3" w:rsidP="001E58B3">
                  <w:pPr>
                    <w:tabs>
                      <w:tab w:val="left" w:pos="284"/>
                    </w:tabs>
                    <w:spacing w:beforeLines="20" w:before="48" w:after="40"/>
                    <w:ind w:right="17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w:t>
                  </w:r>
                </w:p>
              </w:tc>
              <w:tc>
                <w:tcPr>
                  <w:tcW w:w="429" w:type="pct"/>
                  <w:shd w:val="clear" w:color="auto" w:fill="E7E6E6" w:themeFill="background2"/>
                  <w:vAlign w:val="bottom"/>
                </w:tcPr>
                <w:p w:rsidR="001E58B3" w:rsidRPr="0032442E" w:rsidRDefault="001E58B3" w:rsidP="001E58B3">
                  <w:pPr>
                    <w:tabs>
                      <w:tab w:val="left" w:pos="284"/>
                    </w:tabs>
                    <w:spacing w:beforeLines="20" w:before="48" w:after="40"/>
                    <w:ind w:right="175"/>
                    <w:jc w:val="right"/>
                    <w:rPr>
                      <w:rFonts w:ascii="Arial" w:eastAsia="Times New Roman" w:hAnsi="Arial" w:cs="Arial"/>
                      <w:bCs/>
                      <w:sz w:val="20"/>
                      <w:szCs w:val="20"/>
                      <w:lang w:eastAsia="en-AU"/>
                    </w:rPr>
                  </w:pPr>
                  <w:r w:rsidRPr="0032442E">
                    <w:rPr>
                      <w:rFonts w:ascii="Arial" w:hAnsi="Arial" w:cs="Arial"/>
                      <w:color w:val="000000"/>
                      <w:sz w:val="20"/>
                      <w:szCs w:val="20"/>
                    </w:rPr>
                    <w:t>No.</w:t>
                  </w:r>
                </w:p>
              </w:tc>
              <w:tc>
                <w:tcPr>
                  <w:tcW w:w="429" w:type="pct"/>
                  <w:shd w:val="clear" w:color="auto" w:fill="E7E6E6" w:themeFill="background2"/>
                </w:tcPr>
                <w:p w:rsidR="001E58B3" w:rsidRPr="0032442E" w:rsidRDefault="001E58B3" w:rsidP="001E58B3">
                  <w:pPr>
                    <w:spacing w:beforeLines="20" w:before="48" w:after="40"/>
                    <w:ind w:right="9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w:t>
                  </w:r>
                </w:p>
              </w:tc>
              <w:tc>
                <w:tcPr>
                  <w:tcW w:w="429" w:type="pct"/>
                  <w:shd w:val="clear" w:color="auto" w:fill="E7E6E6" w:themeFill="background2"/>
                  <w:vAlign w:val="bottom"/>
                </w:tcPr>
                <w:p w:rsidR="001E58B3" w:rsidRPr="0032442E" w:rsidRDefault="001E58B3" w:rsidP="001E58B3">
                  <w:pPr>
                    <w:spacing w:beforeLines="20" w:before="48" w:after="40"/>
                    <w:ind w:right="95"/>
                    <w:jc w:val="right"/>
                    <w:rPr>
                      <w:rFonts w:ascii="Arial" w:eastAsia="Times New Roman" w:hAnsi="Arial" w:cs="Arial"/>
                      <w:bCs/>
                      <w:sz w:val="20"/>
                      <w:szCs w:val="20"/>
                      <w:lang w:eastAsia="en-AU"/>
                    </w:rPr>
                  </w:pPr>
                  <w:r w:rsidRPr="0032442E">
                    <w:rPr>
                      <w:rFonts w:ascii="Arial" w:hAnsi="Arial" w:cs="Arial"/>
                      <w:color w:val="000000"/>
                      <w:sz w:val="20"/>
                      <w:szCs w:val="20"/>
                    </w:rPr>
                    <w:t>No.</w:t>
                  </w:r>
                </w:p>
              </w:tc>
              <w:tc>
                <w:tcPr>
                  <w:tcW w:w="429" w:type="pct"/>
                  <w:shd w:val="clear" w:color="auto" w:fill="E7E6E6" w:themeFill="background2"/>
                </w:tcPr>
                <w:p w:rsidR="001E58B3" w:rsidRPr="0032442E" w:rsidRDefault="001E58B3" w:rsidP="001E58B3">
                  <w:pPr>
                    <w:spacing w:beforeLines="20" w:before="48" w:after="40"/>
                    <w:ind w:right="95"/>
                    <w:jc w:val="right"/>
                    <w:rPr>
                      <w:rFonts w:ascii="Arial" w:eastAsia="Times New Roman" w:hAnsi="Arial" w:cs="Arial"/>
                      <w:bCs/>
                      <w:sz w:val="20"/>
                      <w:szCs w:val="20"/>
                      <w:lang w:eastAsia="en-AU"/>
                    </w:rPr>
                  </w:pPr>
                  <w:r w:rsidRPr="0032442E">
                    <w:rPr>
                      <w:rFonts w:ascii="Arial" w:eastAsia="Times New Roman" w:hAnsi="Arial" w:cs="Arial"/>
                      <w:bCs/>
                      <w:sz w:val="20"/>
                      <w:szCs w:val="20"/>
                      <w:lang w:eastAsia="en-AU"/>
                    </w:rPr>
                    <w:t>%</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Online complaint form</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113 </w:t>
                  </w:r>
                </w:p>
              </w:tc>
              <w:tc>
                <w:tcPr>
                  <w:tcW w:w="429" w:type="pct"/>
                  <w:shd w:val="clear" w:color="auto" w:fill="auto"/>
                  <w:vAlign w:val="bottom"/>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56%</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111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49%</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116</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62%</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135</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56%</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Email</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9 </w:t>
                  </w:r>
                </w:p>
              </w:tc>
              <w:tc>
                <w:tcPr>
                  <w:tcW w:w="429" w:type="pct"/>
                  <w:shd w:val="clear" w:color="auto" w:fill="auto"/>
                  <w:vAlign w:val="bottom"/>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4%</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26</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35</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19%</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51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21%</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Hardcopy complaint form</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73 </w:t>
                  </w:r>
                </w:p>
              </w:tc>
              <w:tc>
                <w:tcPr>
                  <w:tcW w:w="429" w:type="pct"/>
                  <w:shd w:val="clear" w:color="auto" w:fill="auto"/>
                  <w:vAlign w:val="bottom"/>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36%</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77</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34%</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27</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14%</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33</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14%</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Letter</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5 </w:t>
                  </w:r>
                </w:p>
              </w:tc>
              <w:tc>
                <w:tcPr>
                  <w:tcW w:w="429" w:type="pct"/>
                  <w:shd w:val="clear" w:color="auto" w:fill="auto"/>
                  <w:vAlign w:val="bottom"/>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4%</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5</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3%</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19</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8%</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In Person</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Telephone</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Fax</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 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4</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2</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1%</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r>
            <w:tr w:rsidR="001E58B3" w:rsidRPr="00176275" w:rsidTr="00F5692B">
              <w:tc>
                <w:tcPr>
                  <w:tcW w:w="1568" w:type="pct"/>
                  <w:shd w:val="clear" w:color="auto" w:fill="auto"/>
                  <w:vAlign w:val="center"/>
                </w:tcPr>
                <w:p w:rsidR="001E58B3" w:rsidRDefault="001E58B3" w:rsidP="001E58B3">
                  <w:pPr>
                    <w:spacing w:before="40" w:after="40"/>
                    <w:rPr>
                      <w:rFonts w:ascii="Arial" w:hAnsi="Arial" w:cs="Arial"/>
                      <w:color w:val="000000"/>
                      <w:sz w:val="20"/>
                      <w:szCs w:val="20"/>
                    </w:rPr>
                  </w:pPr>
                  <w:r>
                    <w:rPr>
                      <w:rFonts w:ascii="Arial" w:hAnsi="Arial" w:cs="Arial"/>
                      <w:color w:val="000000"/>
                      <w:sz w:val="20"/>
                      <w:szCs w:val="20"/>
                    </w:rPr>
                    <w:t>Facebook</w:t>
                  </w:r>
                </w:p>
              </w:tc>
              <w:tc>
                <w:tcPr>
                  <w:tcW w:w="429"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 </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c>
                <w:tcPr>
                  <w:tcW w:w="429" w:type="pct"/>
                  <w:shd w:val="clear" w:color="auto" w:fill="auto"/>
                  <w:vAlign w:val="center"/>
                </w:tcPr>
                <w:p w:rsidR="001E58B3" w:rsidRPr="005F77C8" w:rsidRDefault="001E58B3" w:rsidP="001E58B3">
                  <w:pPr>
                    <w:spacing w:before="40" w:after="40"/>
                    <w:jc w:val="right"/>
                    <w:rPr>
                      <w:rFonts w:ascii="Arial" w:hAnsi="Arial" w:cs="Arial"/>
                      <w:color w:val="000000" w:themeColor="text1"/>
                      <w:sz w:val="20"/>
                      <w:szCs w:val="20"/>
                    </w:rPr>
                  </w:pPr>
                  <w:r w:rsidRPr="005F77C8">
                    <w:rPr>
                      <w:rFonts w:ascii="Arial" w:hAnsi="Arial" w:cs="Arial"/>
                      <w:color w:val="000000" w:themeColor="text1"/>
                      <w:sz w:val="20"/>
                      <w:szCs w:val="20"/>
                    </w:rPr>
                    <w:t>0%</w:t>
                  </w:r>
                </w:p>
              </w:tc>
            </w:tr>
            <w:tr w:rsidR="001E58B3" w:rsidRPr="00176275" w:rsidTr="00F5692B">
              <w:tc>
                <w:tcPr>
                  <w:tcW w:w="1568" w:type="pct"/>
                  <w:shd w:val="clear" w:color="auto" w:fill="auto"/>
                  <w:vAlign w:val="center"/>
                </w:tcPr>
                <w:p w:rsidR="001E58B3"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Total</w:t>
                  </w:r>
                </w:p>
              </w:tc>
              <w:tc>
                <w:tcPr>
                  <w:tcW w:w="429" w:type="pct"/>
                  <w:shd w:val="clear" w:color="auto" w:fill="auto"/>
                  <w:vAlign w:val="center"/>
                </w:tcPr>
                <w:p w:rsidR="001E58B3" w:rsidRPr="003F7510" w:rsidRDefault="001E58B3" w:rsidP="001E58B3">
                  <w:pPr>
                    <w:spacing w:before="40" w:after="40"/>
                    <w:jc w:val="right"/>
                    <w:rPr>
                      <w:rFonts w:ascii="Arial" w:hAnsi="Arial" w:cs="Arial"/>
                      <w:color w:val="000000"/>
                      <w:sz w:val="20"/>
                      <w:szCs w:val="20"/>
                    </w:rPr>
                  </w:pPr>
                  <w:r w:rsidRPr="003F7510">
                    <w:rPr>
                      <w:rFonts w:ascii="Arial" w:hAnsi="Arial" w:cs="Arial"/>
                      <w:color w:val="000000"/>
                      <w:sz w:val="20"/>
                      <w:szCs w:val="20"/>
                    </w:rPr>
                    <w:t>201</w:t>
                  </w:r>
                </w:p>
              </w:tc>
              <w:tc>
                <w:tcPr>
                  <w:tcW w:w="429" w:type="pct"/>
                  <w:shd w:val="clear" w:color="auto" w:fill="auto"/>
                  <w:vAlign w:val="center"/>
                </w:tcPr>
                <w:p w:rsidR="001E58B3" w:rsidRPr="003F7510" w:rsidRDefault="001E58B3" w:rsidP="001E58B3">
                  <w:pPr>
                    <w:spacing w:before="40" w:after="40"/>
                    <w:jc w:val="right"/>
                    <w:rPr>
                      <w:rFonts w:ascii="Arial" w:hAnsi="Arial" w:cs="Arial"/>
                      <w:color w:val="000000"/>
                      <w:sz w:val="20"/>
                      <w:szCs w:val="20"/>
                    </w:rPr>
                  </w:pPr>
                  <w:r>
                    <w:rPr>
                      <w:rFonts w:ascii="Arial" w:hAnsi="Arial" w:cs="Arial"/>
                      <w:color w:val="000000"/>
                      <w:sz w:val="20"/>
                      <w:szCs w:val="20"/>
                    </w:rPr>
                    <w:t>100%</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228</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100%</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187</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100%</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239</w:t>
                  </w:r>
                </w:p>
              </w:tc>
              <w:tc>
                <w:tcPr>
                  <w:tcW w:w="429" w:type="pct"/>
                  <w:shd w:val="clear" w:color="auto" w:fill="auto"/>
                  <w:vAlign w:val="center"/>
                </w:tcPr>
                <w:p w:rsidR="001E58B3" w:rsidRPr="002F2FB2" w:rsidRDefault="001E58B3" w:rsidP="001E58B3">
                  <w:pPr>
                    <w:spacing w:before="40" w:after="40"/>
                    <w:jc w:val="right"/>
                    <w:rPr>
                      <w:rFonts w:ascii="Arial" w:hAnsi="Arial" w:cs="Arial"/>
                      <w:color w:val="000000"/>
                      <w:sz w:val="20"/>
                      <w:szCs w:val="20"/>
                    </w:rPr>
                  </w:pPr>
                  <w:r w:rsidRPr="002F2FB2">
                    <w:rPr>
                      <w:rFonts w:ascii="Arial" w:hAnsi="Arial" w:cs="Arial"/>
                      <w:color w:val="000000"/>
                      <w:sz w:val="20"/>
                      <w:szCs w:val="20"/>
                    </w:rPr>
                    <w:t>100%</w:t>
                  </w:r>
                </w:p>
              </w:tc>
            </w:tr>
          </w:tbl>
          <w:p w:rsidR="001E58B3" w:rsidRPr="006F36FB" w:rsidRDefault="00231830" w:rsidP="001E58B3">
            <w:pPr>
              <w:spacing w:before="240"/>
              <w:rPr>
                <w:rFonts w:ascii="Arial" w:eastAsia="Times New Roman" w:hAnsi="Arial" w:cs="Arial"/>
                <w:b/>
                <w:bCs/>
                <w:color w:val="000000"/>
                <w:lang w:eastAsia="en-AU"/>
              </w:rPr>
            </w:pPr>
            <w:r>
              <w:rPr>
                <w:rFonts w:ascii="Arial" w:eastAsia="Times New Roman" w:hAnsi="Arial" w:cs="Arial"/>
                <w:b/>
                <w:bCs/>
                <w:color w:val="000000"/>
                <w:lang w:eastAsia="en-AU"/>
              </w:rPr>
              <w:t>Complaint Assessment</w:t>
            </w:r>
          </w:p>
          <w:p w:rsidR="001E58B3" w:rsidRDefault="001E58B3" w:rsidP="001E58B3">
            <w:pPr>
              <w:spacing w:before="240"/>
              <w:rPr>
                <w:rFonts w:ascii="Arial" w:eastAsia="Times New Roman" w:hAnsi="Arial" w:cs="Arial"/>
                <w:bCs/>
                <w:color w:val="000000"/>
                <w:lang w:eastAsia="en-AU"/>
              </w:rPr>
            </w:pPr>
            <w:r>
              <w:rPr>
                <w:rFonts w:ascii="Arial" w:eastAsia="Times New Roman" w:hAnsi="Arial" w:cs="Arial"/>
                <w:bCs/>
                <w:color w:val="000000"/>
                <w:lang w:eastAsia="en-AU"/>
              </w:rPr>
              <w:t>For the first half of the 2016-17 financial year, complaints on average were assessed in 44 days. In October 2016, the EOC implemented business process improvements to reduce complaint assessment times and improve the overall timeliness of complaint handling processes. This was in recognition that unresolved complaints of discrimination, sexual harassment and victimisation can have a detrimental and ongoing impact on parties involved, and it is in the best interests of all parties that complaints are resolved as quickly as possible.</w:t>
            </w:r>
          </w:p>
          <w:p w:rsidR="001E58B3" w:rsidRDefault="001E58B3" w:rsidP="001E58B3">
            <w:pPr>
              <w:spacing w:before="240"/>
              <w:rPr>
                <w:rFonts w:ascii="Arial" w:eastAsia="Times New Roman" w:hAnsi="Arial" w:cs="Arial"/>
                <w:bCs/>
                <w:color w:val="000000"/>
                <w:lang w:eastAsia="en-AU"/>
              </w:rPr>
            </w:pPr>
            <w:r>
              <w:rPr>
                <w:rFonts w:ascii="Arial" w:eastAsia="Times New Roman" w:hAnsi="Arial" w:cs="Arial"/>
                <w:bCs/>
                <w:color w:val="000000"/>
                <w:lang w:eastAsia="en-AU"/>
              </w:rPr>
              <w:lastRenderedPageBreak/>
              <w:t xml:space="preserve">From October 2016, an improved assessment process was implemented and a key performance indicator was introduced to reduce average complaint assessment times to </w:t>
            </w:r>
            <w:r w:rsidR="00E464D5">
              <w:rPr>
                <w:rFonts w:ascii="Arial" w:eastAsia="Times New Roman" w:hAnsi="Arial" w:cs="Arial"/>
                <w:bCs/>
                <w:color w:val="000000"/>
                <w:lang w:eastAsia="en-AU"/>
              </w:rPr>
              <w:t>28 days.</w:t>
            </w:r>
          </w:p>
          <w:p w:rsidR="001E58B3" w:rsidRDefault="001E58B3" w:rsidP="001E58B3">
            <w:pPr>
              <w:spacing w:before="240"/>
              <w:rPr>
                <w:rFonts w:ascii="Arial" w:eastAsia="Times New Roman" w:hAnsi="Arial" w:cs="Arial"/>
                <w:bCs/>
                <w:color w:val="000000"/>
                <w:lang w:eastAsia="en-AU"/>
              </w:rPr>
            </w:pPr>
            <w:r>
              <w:rPr>
                <w:rFonts w:ascii="Arial" w:eastAsia="Times New Roman" w:hAnsi="Arial" w:cs="Arial"/>
                <w:bCs/>
                <w:color w:val="000000"/>
                <w:lang w:eastAsia="en-AU"/>
              </w:rPr>
              <w:t xml:space="preserve">It is noted that for complaints received from November 2016, assessment times were markedly reduced, with 57% of complaints meeting the </w:t>
            </w:r>
            <w:r w:rsidR="00E464D5">
              <w:rPr>
                <w:rFonts w:ascii="Arial" w:eastAsia="Times New Roman" w:hAnsi="Arial" w:cs="Arial"/>
                <w:bCs/>
                <w:color w:val="000000"/>
                <w:lang w:eastAsia="en-AU"/>
              </w:rPr>
              <w:t xml:space="preserve">28 day assessment target </w:t>
            </w:r>
            <w:r>
              <w:rPr>
                <w:rFonts w:ascii="Arial" w:eastAsia="Times New Roman" w:hAnsi="Arial" w:cs="Arial"/>
                <w:bCs/>
                <w:color w:val="000000"/>
                <w:lang w:eastAsia="en-AU"/>
              </w:rPr>
              <w:t xml:space="preserve">(average </w:t>
            </w:r>
            <w:r w:rsidR="00E464D5">
              <w:rPr>
                <w:rFonts w:ascii="Arial" w:eastAsia="Times New Roman" w:hAnsi="Arial" w:cs="Arial"/>
                <w:bCs/>
                <w:color w:val="000000"/>
                <w:lang w:eastAsia="en-AU"/>
              </w:rPr>
              <w:t>39.9 days</w:t>
            </w:r>
            <w:r>
              <w:rPr>
                <w:rFonts w:ascii="Arial" w:eastAsia="Times New Roman" w:hAnsi="Arial" w:cs="Arial"/>
                <w:bCs/>
                <w:color w:val="000000"/>
                <w:lang w:eastAsia="en-AU"/>
              </w:rPr>
              <w:t>). This was a marked improvement from the previous 2015-</w:t>
            </w:r>
            <w:r w:rsidR="00824811">
              <w:rPr>
                <w:rFonts w:ascii="Arial" w:eastAsia="Times New Roman" w:hAnsi="Arial" w:cs="Arial"/>
                <w:bCs/>
                <w:color w:val="000000"/>
                <w:lang w:eastAsia="en-AU"/>
              </w:rPr>
              <w:t>16 financial year, where only 16</w:t>
            </w:r>
            <w:r>
              <w:rPr>
                <w:rFonts w:ascii="Arial" w:eastAsia="Times New Roman" w:hAnsi="Arial" w:cs="Arial"/>
                <w:bCs/>
                <w:color w:val="000000"/>
                <w:lang w:eastAsia="en-AU"/>
              </w:rPr>
              <w:t xml:space="preserve">% of complaints received </w:t>
            </w:r>
            <w:r w:rsidR="00E464D5">
              <w:rPr>
                <w:rFonts w:ascii="Arial" w:eastAsia="Times New Roman" w:hAnsi="Arial" w:cs="Arial"/>
                <w:bCs/>
                <w:color w:val="000000"/>
                <w:lang w:eastAsia="en-AU"/>
              </w:rPr>
              <w:t>were assessed within</w:t>
            </w:r>
            <w:r>
              <w:rPr>
                <w:rFonts w:ascii="Arial" w:eastAsia="Times New Roman" w:hAnsi="Arial" w:cs="Arial"/>
                <w:bCs/>
                <w:color w:val="000000"/>
                <w:lang w:eastAsia="en-AU"/>
              </w:rPr>
              <w:t xml:space="preserve"> </w:t>
            </w:r>
            <w:r w:rsidR="00E464D5">
              <w:rPr>
                <w:rFonts w:ascii="Arial" w:eastAsia="Times New Roman" w:hAnsi="Arial" w:cs="Arial"/>
                <w:bCs/>
                <w:color w:val="000000"/>
                <w:lang w:eastAsia="en-AU"/>
              </w:rPr>
              <w:t>28 days (average 129.5 days)</w:t>
            </w:r>
            <w:r w:rsidR="00133C6E">
              <w:rPr>
                <w:rFonts w:ascii="Arial" w:eastAsia="Times New Roman" w:hAnsi="Arial" w:cs="Arial"/>
                <w:bCs/>
                <w:color w:val="000000"/>
                <w:lang w:eastAsia="en-AU"/>
              </w:rPr>
              <w:t>.</w:t>
            </w:r>
          </w:p>
          <w:p w:rsidR="001E58B3" w:rsidRDefault="001E58B3" w:rsidP="001E58B3">
            <w:pPr>
              <w:spacing w:before="240"/>
              <w:rPr>
                <w:rFonts w:ascii="Arial" w:eastAsia="Times New Roman" w:hAnsi="Arial" w:cs="Arial"/>
                <w:bCs/>
                <w:color w:val="000000"/>
                <w:lang w:eastAsia="en-AU"/>
              </w:rPr>
            </w:pPr>
            <w:r>
              <w:rPr>
                <w:rFonts w:ascii="Arial" w:eastAsia="Times New Roman" w:hAnsi="Arial" w:cs="Arial"/>
                <w:bCs/>
                <w:color w:val="000000"/>
                <w:lang w:eastAsia="en-AU"/>
              </w:rPr>
              <w:t xml:space="preserve">A number of complaints for a variety of reasons took </w:t>
            </w:r>
            <w:r w:rsidR="00133C6E">
              <w:rPr>
                <w:rFonts w:ascii="Arial" w:eastAsia="Times New Roman" w:hAnsi="Arial" w:cs="Arial"/>
                <w:bCs/>
                <w:color w:val="000000"/>
                <w:lang w:eastAsia="en-AU"/>
              </w:rPr>
              <w:t>91 days</w:t>
            </w:r>
            <w:r>
              <w:rPr>
                <w:rFonts w:ascii="Arial" w:eastAsia="Times New Roman" w:hAnsi="Arial" w:cs="Arial"/>
                <w:bCs/>
                <w:color w:val="000000"/>
                <w:lang w:eastAsia="en-AU"/>
              </w:rPr>
              <w:t xml:space="preserve"> or longer to assess. Since November 2016, 10% of assessments fell into this </w:t>
            </w:r>
            <w:r w:rsidR="00133C6E">
              <w:rPr>
                <w:rFonts w:ascii="Arial" w:eastAsia="Times New Roman" w:hAnsi="Arial" w:cs="Arial"/>
                <w:bCs/>
                <w:color w:val="000000"/>
                <w:lang w:eastAsia="en-AU"/>
              </w:rPr>
              <w:t>category</w:t>
            </w:r>
            <w:r>
              <w:rPr>
                <w:rFonts w:ascii="Arial" w:eastAsia="Times New Roman" w:hAnsi="Arial" w:cs="Arial"/>
                <w:bCs/>
                <w:color w:val="000000"/>
                <w:lang w:eastAsia="en-AU"/>
              </w:rPr>
              <w:t xml:space="preserve"> compared with 34% for the year.</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The improvements in the overall timeliness of complaint handling processes have been achieved despite the number of accepted complaints increasing by 37% in the 2016-17 financial year, as indicated in Table </w:t>
            </w:r>
            <w:r w:rsidR="009C7808">
              <w:rPr>
                <w:rFonts w:ascii="Arial" w:eastAsia="Times New Roman" w:hAnsi="Arial" w:cs="Arial"/>
                <w:bCs/>
                <w:color w:val="000000"/>
                <w:lang w:eastAsia="en-AU"/>
              </w:rPr>
              <w:t>10</w:t>
            </w:r>
            <w:r>
              <w:rPr>
                <w:rFonts w:ascii="Arial" w:eastAsia="Times New Roman" w:hAnsi="Arial" w:cs="Arial"/>
                <w:bCs/>
                <w:color w:val="000000"/>
                <w:lang w:eastAsia="en-AU"/>
              </w:rPr>
              <w:t xml:space="preserve"> below.</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Table </w:t>
            </w:r>
            <w:r w:rsidR="009C7808">
              <w:rPr>
                <w:rFonts w:ascii="Arial" w:eastAsia="Times New Roman" w:hAnsi="Arial" w:cs="Arial"/>
                <w:bCs/>
                <w:color w:val="000000"/>
                <w:lang w:eastAsia="en-AU"/>
              </w:rPr>
              <w:t>10</w:t>
            </w:r>
            <w:r>
              <w:rPr>
                <w:rFonts w:ascii="Arial" w:eastAsia="Times New Roman" w:hAnsi="Arial" w:cs="Arial"/>
                <w:bCs/>
                <w:color w:val="000000"/>
                <w:lang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152"/>
              <w:gridCol w:w="1152"/>
              <w:gridCol w:w="1152"/>
              <w:gridCol w:w="1152"/>
              <w:gridCol w:w="1148"/>
            </w:tblGrid>
            <w:tr w:rsidR="001E58B3" w:rsidRPr="00E27E64" w:rsidTr="00824811">
              <w:tc>
                <w:tcPr>
                  <w:tcW w:w="1732" w:type="pct"/>
                  <w:shd w:val="clear" w:color="auto" w:fill="E7E6E6" w:themeFill="background2"/>
                  <w:vAlign w:val="center"/>
                </w:tcPr>
                <w:p w:rsidR="001E58B3" w:rsidRPr="00E27E64" w:rsidRDefault="001E58B3" w:rsidP="001E58B3">
                  <w:pPr>
                    <w:spacing w:before="40" w:after="40"/>
                    <w:rPr>
                      <w:rFonts w:ascii="Arial" w:eastAsia="Times New Roman" w:hAnsi="Arial" w:cs="Arial"/>
                      <w:b/>
                      <w:bCs/>
                      <w:color w:val="000000"/>
                      <w:sz w:val="20"/>
                      <w:szCs w:val="20"/>
                      <w:lang w:eastAsia="en-AU"/>
                    </w:rPr>
                  </w:pPr>
                  <w:r w:rsidRPr="00E27E64">
                    <w:rPr>
                      <w:rFonts w:ascii="Arial" w:hAnsi="Arial" w:cs="Arial"/>
                      <w:b/>
                      <w:sz w:val="20"/>
                      <w:szCs w:val="20"/>
                    </w:rPr>
                    <w:t>Assess</w:t>
                  </w:r>
                  <w:r>
                    <w:rPr>
                      <w:rFonts w:ascii="Arial" w:hAnsi="Arial" w:cs="Arial"/>
                      <w:b/>
                      <w:sz w:val="20"/>
                      <w:szCs w:val="20"/>
                    </w:rPr>
                    <w:t>ed Complaints</w:t>
                  </w:r>
                </w:p>
              </w:tc>
              <w:tc>
                <w:tcPr>
                  <w:tcW w:w="654" w:type="pct"/>
                  <w:shd w:val="clear" w:color="auto" w:fill="E7E6E6" w:themeFill="background2"/>
                </w:tcPr>
                <w:p w:rsidR="001E58B3" w:rsidRPr="00B3676E" w:rsidRDefault="001E58B3" w:rsidP="001E58B3">
                  <w:pPr>
                    <w:spacing w:before="40" w:after="40"/>
                    <w:jc w:val="right"/>
                    <w:rPr>
                      <w:rFonts w:ascii="Arial" w:eastAsia="Times New Roman" w:hAnsi="Arial" w:cs="Arial"/>
                      <w:bCs/>
                      <w:sz w:val="18"/>
                      <w:szCs w:val="18"/>
                      <w:lang w:eastAsia="en-AU"/>
                    </w:rPr>
                  </w:pPr>
                  <w:r>
                    <w:rPr>
                      <w:rFonts w:ascii="Arial" w:eastAsia="Times New Roman" w:hAnsi="Arial" w:cs="Arial"/>
                      <w:bCs/>
                      <w:sz w:val="18"/>
                      <w:szCs w:val="18"/>
                      <w:lang w:eastAsia="en-AU"/>
                    </w:rPr>
                    <w:t>2012-13</w:t>
                  </w:r>
                </w:p>
              </w:tc>
              <w:tc>
                <w:tcPr>
                  <w:tcW w:w="654" w:type="pct"/>
                  <w:shd w:val="clear" w:color="auto" w:fill="E7E6E6" w:themeFill="background2"/>
                </w:tcPr>
                <w:p w:rsidR="001E58B3" w:rsidRPr="00B3676E" w:rsidRDefault="001E58B3" w:rsidP="001E58B3">
                  <w:pPr>
                    <w:spacing w:before="40" w:after="40"/>
                    <w:jc w:val="right"/>
                    <w:rPr>
                      <w:rFonts w:ascii="Arial" w:eastAsia="Times New Roman" w:hAnsi="Arial" w:cs="Arial"/>
                      <w:bCs/>
                      <w:sz w:val="18"/>
                      <w:szCs w:val="18"/>
                      <w:lang w:eastAsia="en-AU"/>
                    </w:rPr>
                  </w:pPr>
                  <w:r>
                    <w:rPr>
                      <w:rFonts w:ascii="Arial" w:eastAsia="Times New Roman" w:hAnsi="Arial" w:cs="Arial"/>
                      <w:bCs/>
                      <w:sz w:val="18"/>
                      <w:szCs w:val="18"/>
                      <w:lang w:eastAsia="en-AU"/>
                    </w:rPr>
                    <w:t>2013-14</w:t>
                  </w:r>
                </w:p>
              </w:tc>
              <w:tc>
                <w:tcPr>
                  <w:tcW w:w="654" w:type="pct"/>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2014/15</w:t>
                  </w:r>
                </w:p>
              </w:tc>
              <w:tc>
                <w:tcPr>
                  <w:tcW w:w="654" w:type="pct"/>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2015/16</w:t>
                  </w:r>
                </w:p>
              </w:tc>
              <w:tc>
                <w:tcPr>
                  <w:tcW w:w="652" w:type="pct"/>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2016/17</w:t>
                  </w:r>
                </w:p>
              </w:tc>
            </w:tr>
            <w:tr w:rsidR="001E58B3" w:rsidRPr="00E27E64" w:rsidTr="00824811">
              <w:tc>
                <w:tcPr>
                  <w:tcW w:w="1732" w:type="pct"/>
                </w:tcPr>
                <w:p w:rsidR="001E58B3" w:rsidRPr="00C36536" w:rsidRDefault="001E58B3" w:rsidP="001E58B3">
                  <w:pPr>
                    <w:spacing w:before="40" w:after="40"/>
                    <w:ind w:left="22"/>
                    <w:rPr>
                      <w:rFonts w:ascii="Arial" w:eastAsia="Times New Roman" w:hAnsi="Arial" w:cs="Arial"/>
                      <w:bCs/>
                      <w:color w:val="000000"/>
                      <w:sz w:val="20"/>
                      <w:szCs w:val="20"/>
                      <w:lang w:eastAsia="en-AU"/>
                    </w:rPr>
                  </w:pPr>
                  <w:r w:rsidRPr="00C36536">
                    <w:rPr>
                      <w:rFonts w:ascii="Arial" w:eastAsia="Times New Roman" w:hAnsi="Arial" w:cs="Arial"/>
                      <w:bCs/>
                      <w:color w:val="000000"/>
                      <w:sz w:val="20"/>
                      <w:szCs w:val="20"/>
                      <w:lang w:eastAsia="en-AU"/>
                    </w:rPr>
                    <w:t xml:space="preserve">No. of </w:t>
                  </w:r>
                  <w:r>
                    <w:rPr>
                      <w:rFonts w:ascii="Arial" w:eastAsia="Times New Roman" w:hAnsi="Arial" w:cs="Arial"/>
                      <w:bCs/>
                      <w:color w:val="000000"/>
                      <w:sz w:val="20"/>
                      <w:szCs w:val="20"/>
                      <w:lang w:eastAsia="en-AU"/>
                    </w:rPr>
                    <w:t>c</w:t>
                  </w:r>
                  <w:r w:rsidRPr="00C36536">
                    <w:rPr>
                      <w:rFonts w:ascii="Arial" w:eastAsia="Times New Roman" w:hAnsi="Arial" w:cs="Arial"/>
                      <w:bCs/>
                      <w:color w:val="000000"/>
                      <w:sz w:val="20"/>
                      <w:szCs w:val="20"/>
                      <w:lang w:eastAsia="en-AU"/>
                    </w:rPr>
                    <w:t xml:space="preserve">omplaints </w:t>
                  </w:r>
                  <w:r>
                    <w:rPr>
                      <w:rFonts w:ascii="Arial" w:eastAsia="Times New Roman" w:hAnsi="Arial" w:cs="Arial"/>
                      <w:bCs/>
                      <w:color w:val="000000"/>
                      <w:sz w:val="20"/>
                      <w:szCs w:val="20"/>
                      <w:lang w:eastAsia="en-AU"/>
                    </w:rPr>
                    <w:t>a</w:t>
                  </w:r>
                  <w:r w:rsidRPr="00C36536">
                    <w:rPr>
                      <w:rFonts w:ascii="Arial" w:eastAsia="Times New Roman" w:hAnsi="Arial" w:cs="Arial"/>
                      <w:bCs/>
                      <w:color w:val="000000"/>
                      <w:sz w:val="20"/>
                      <w:szCs w:val="20"/>
                      <w:lang w:eastAsia="en-AU"/>
                    </w:rPr>
                    <w:t>ssessed</w:t>
                  </w:r>
                </w:p>
              </w:tc>
              <w:tc>
                <w:tcPr>
                  <w:tcW w:w="654" w:type="pct"/>
                </w:tcPr>
                <w:p w:rsidR="001E58B3" w:rsidRPr="00362494" w:rsidRDefault="001E58B3" w:rsidP="001E58B3">
                  <w:pPr>
                    <w:tabs>
                      <w:tab w:val="left" w:pos="284"/>
                    </w:tabs>
                    <w:spacing w:before="40" w:after="40"/>
                    <w:ind w:right="226"/>
                    <w:jc w:val="right"/>
                    <w:rPr>
                      <w:rFonts w:ascii="Arial" w:hAnsi="Arial" w:cs="Arial"/>
                      <w:color w:val="000000"/>
                      <w:sz w:val="20"/>
                      <w:szCs w:val="20"/>
                    </w:rPr>
                  </w:pPr>
                  <w:r>
                    <w:rPr>
                      <w:rFonts w:ascii="Arial" w:hAnsi="Arial" w:cs="Arial"/>
                      <w:color w:val="000000"/>
                      <w:sz w:val="20"/>
                      <w:szCs w:val="20"/>
                    </w:rPr>
                    <w:t>214</w:t>
                  </w:r>
                </w:p>
              </w:tc>
              <w:tc>
                <w:tcPr>
                  <w:tcW w:w="654" w:type="pct"/>
                </w:tcPr>
                <w:p w:rsidR="001E58B3" w:rsidRPr="00362494" w:rsidRDefault="001E58B3" w:rsidP="001E58B3">
                  <w:pPr>
                    <w:tabs>
                      <w:tab w:val="left" w:pos="284"/>
                    </w:tabs>
                    <w:spacing w:before="40" w:after="40"/>
                    <w:ind w:right="226"/>
                    <w:jc w:val="right"/>
                    <w:rPr>
                      <w:rFonts w:ascii="Arial" w:hAnsi="Arial" w:cs="Arial"/>
                      <w:color w:val="000000"/>
                      <w:sz w:val="20"/>
                      <w:szCs w:val="20"/>
                    </w:rPr>
                  </w:pPr>
                  <w:r>
                    <w:rPr>
                      <w:rFonts w:ascii="Arial" w:hAnsi="Arial" w:cs="Arial"/>
                      <w:color w:val="000000"/>
                      <w:sz w:val="20"/>
                      <w:szCs w:val="20"/>
                    </w:rPr>
                    <w:t>185</w:t>
                  </w:r>
                </w:p>
              </w:tc>
              <w:tc>
                <w:tcPr>
                  <w:tcW w:w="654" w:type="pct"/>
                  <w:vAlign w:val="bottom"/>
                </w:tcPr>
                <w:p w:rsidR="001E58B3" w:rsidRPr="00362494" w:rsidRDefault="001E58B3" w:rsidP="001E58B3">
                  <w:pPr>
                    <w:tabs>
                      <w:tab w:val="left" w:pos="284"/>
                    </w:tabs>
                    <w:spacing w:before="40" w:after="40"/>
                    <w:ind w:right="226"/>
                    <w:jc w:val="right"/>
                    <w:rPr>
                      <w:rFonts w:ascii="Arial" w:hAnsi="Arial" w:cs="Arial"/>
                      <w:color w:val="000000"/>
                      <w:sz w:val="20"/>
                      <w:szCs w:val="20"/>
                    </w:rPr>
                  </w:pPr>
                  <w:r>
                    <w:rPr>
                      <w:rFonts w:ascii="Arial" w:hAnsi="Arial" w:cs="Arial"/>
                      <w:color w:val="000000"/>
                      <w:sz w:val="20"/>
                      <w:szCs w:val="20"/>
                    </w:rPr>
                    <w:t>129</w:t>
                  </w:r>
                </w:p>
              </w:tc>
              <w:tc>
                <w:tcPr>
                  <w:tcW w:w="654" w:type="pct"/>
                  <w:vAlign w:val="bottom"/>
                </w:tcPr>
                <w:p w:rsidR="001E58B3" w:rsidRPr="00362494" w:rsidRDefault="001E58B3" w:rsidP="001E58B3">
                  <w:pPr>
                    <w:tabs>
                      <w:tab w:val="left" w:pos="284"/>
                    </w:tabs>
                    <w:spacing w:before="40" w:after="40"/>
                    <w:ind w:right="226"/>
                    <w:jc w:val="right"/>
                    <w:rPr>
                      <w:rFonts w:ascii="Arial" w:hAnsi="Arial" w:cs="Arial"/>
                      <w:color w:val="000000"/>
                      <w:sz w:val="20"/>
                      <w:szCs w:val="20"/>
                    </w:rPr>
                  </w:pPr>
                  <w:r>
                    <w:rPr>
                      <w:rFonts w:ascii="Arial" w:hAnsi="Arial" w:cs="Arial"/>
                      <w:color w:val="000000"/>
                      <w:sz w:val="20"/>
                      <w:szCs w:val="20"/>
                    </w:rPr>
                    <w:t>169</w:t>
                  </w:r>
                </w:p>
              </w:tc>
              <w:tc>
                <w:tcPr>
                  <w:tcW w:w="652" w:type="pct"/>
                  <w:vAlign w:val="bottom"/>
                </w:tcPr>
                <w:p w:rsidR="001E58B3" w:rsidRPr="00362494" w:rsidRDefault="001E58B3" w:rsidP="001E58B3">
                  <w:pPr>
                    <w:tabs>
                      <w:tab w:val="left" w:pos="284"/>
                    </w:tabs>
                    <w:spacing w:before="40" w:after="40"/>
                    <w:ind w:right="226"/>
                    <w:jc w:val="right"/>
                    <w:rPr>
                      <w:rFonts w:ascii="Arial" w:hAnsi="Arial" w:cs="Arial"/>
                      <w:color w:val="000000"/>
                      <w:sz w:val="20"/>
                      <w:szCs w:val="20"/>
                    </w:rPr>
                  </w:pPr>
                  <w:r w:rsidRPr="00362494">
                    <w:rPr>
                      <w:rFonts w:ascii="Arial" w:hAnsi="Arial" w:cs="Arial"/>
                      <w:color w:val="000000"/>
                      <w:sz w:val="20"/>
                      <w:szCs w:val="20"/>
                    </w:rPr>
                    <w:t>216</w:t>
                  </w:r>
                </w:p>
              </w:tc>
            </w:tr>
            <w:tr w:rsidR="001E58B3" w:rsidRPr="00E27E64" w:rsidTr="00824811">
              <w:tc>
                <w:tcPr>
                  <w:tcW w:w="1732" w:type="pct"/>
                </w:tcPr>
                <w:p w:rsidR="001E58B3" w:rsidRPr="00C36536" w:rsidRDefault="001E58B3" w:rsidP="001E58B3">
                  <w:pPr>
                    <w:spacing w:before="40" w:after="40"/>
                    <w:ind w:left="27"/>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Assessment time:</w:t>
                  </w:r>
                </w:p>
              </w:tc>
              <w:tc>
                <w:tcPr>
                  <w:tcW w:w="654" w:type="pct"/>
                </w:tcPr>
                <w:p w:rsidR="001E58B3" w:rsidRPr="00E27E64" w:rsidRDefault="001E58B3" w:rsidP="001E58B3">
                  <w:pPr>
                    <w:tabs>
                      <w:tab w:val="left" w:pos="284"/>
                    </w:tabs>
                    <w:spacing w:before="40" w:after="40"/>
                    <w:ind w:right="226"/>
                    <w:jc w:val="right"/>
                    <w:rPr>
                      <w:rFonts w:ascii="Arial" w:eastAsia="Times New Roman" w:hAnsi="Arial" w:cs="Arial"/>
                      <w:bCs/>
                      <w:sz w:val="18"/>
                      <w:szCs w:val="18"/>
                      <w:lang w:eastAsia="en-AU"/>
                    </w:rPr>
                  </w:pPr>
                </w:p>
              </w:tc>
              <w:tc>
                <w:tcPr>
                  <w:tcW w:w="654" w:type="pct"/>
                </w:tcPr>
                <w:p w:rsidR="001E58B3" w:rsidRPr="00E27E64" w:rsidRDefault="001E58B3" w:rsidP="001E58B3">
                  <w:pPr>
                    <w:tabs>
                      <w:tab w:val="left" w:pos="284"/>
                    </w:tabs>
                    <w:spacing w:before="40" w:after="40"/>
                    <w:ind w:right="226"/>
                    <w:jc w:val="right"/>
                    <w:rPr>
                      <w:rFonts w:ascii="Arial" w:eastAsia="Times New Roman" w:hAnsi="Arial" w:cs="Arial"/>
                      <w:bCs/>
                      <w:sz w:val="18"/>
                      <w:szCs w:val="18"/>
                      <w:lang w:eastAsia="en-AU"/>
                    </w:rPr>
                  </w:pPr>
                </w:p>
              </w:tc>
              <w:tc>
                <w:tcPr>
                  <w:tcW w:w="654" w:type="pct"/>
                  <w:vAlign w:val="center"/>
                </w:tcPr>
                <w:p w:rsidR="001E58B3" w:rsidRPr="00E27E64" w:rsidRDefault="001E58B3" w:rsidP="001E58B3">
                  <w:pPr>
                    <w:tabs>
                      <w:tab w:val="left" w:pos="284"/>
                    </w:tabs>
                    <w:spacing w:before="40" w:after="40"/>
                    <w:ind w:right="226"/>
                    <w:jc w:val="right"/>
                    <w:rPr>
                      <w:rFonts w:ascii="Arial" w:eastAsia="Times New Roman" w:hAnsi="Arial" w:cs="Arial"/>
                      <w:bCs/>
                      <w:sz w:val="18"/>
                      <w:szCs w:val="18"/>
                      <w:lang w:eastAsia="en-AU"/>
                    </w:rPr>
                  </w:pPr>
                </w:p>
              </w:tc>
              <w:tc>
                <w:tcPr>
                  <w:tcW w:w="654" w:type="pct"/>
                  <w:vAlign w:val="center"/>
                </w:tcPr>
                <w:p w:rsidR="001E58B3" w:rsidRPr="00E27E64" w:rsidRDefault="001E58B3" w:rsidP="001E58B3">
                  <w:pPr>
                    <w:tabs>
                      <w:tab w:val="left" w:pos="284"/>
                    </w:tabs>
                    <w:spacing w:before="40" w:after="40"/>
                    <w:ind w:right="226"/>
                    <w:jc w:val="right"/>
                    <w:rPr>
                      <w:rFonts w:ascii="Arial" w:eastAsia="Times New Roman" w:hAnsi="Arial" w:cs="Arial"/>
                      <w:bCs/>
                      <w:sz w:val="18"/>
                      <w:szCs w:val="18"/>
                      <w:lang w:eastAsia="en-AU"/>
                    </w:rPr>
                  </w:pPr>
                </w:p>
              </w:tc>
              <w:tc>
                <w:tcPr>
                  <w:tcW w:w="652" w:type="pct"/>
                  <w:vAlign w:val="center"/>
                </w:tcPr>
                <w:p w:rsidR="001E58B3" w:rsidRPr="00E27E64" w:rsidRDefault="001E58B3" w:rsidP="001E58B3">
                  <w:pPr>
                    <w:tabs>
                      <w:tab w:val="left" w:pos="284"/>
                    </w:tabs>
                    <w:spacing w:before="40" w:after="40"/>
                    <w:ind w:right="226"/>
                    <w:jc w:val="right"/>
                    <w:rPr>
                      <w:rFonts w:ascii="Arial" w:hAnsi="Arial" w:cs="Arial"/>
                      <w:color w:val="000000"/>
                      <w:sz w:val="18"/>
                      <w:szCs w:val="18"/>
                    </w:rPr>
                  </w:pPr>
                </w:p>
              </w:tc>
            </w:tr>
            <w:tr w:rsidR="001E58B3" w:rsidRPr="00E27E64" w:rsidTr="00824811">
              <w:tc>
                <w:tcPr>
                  <w:tcW w:w="1732" w:type="pct"/>
                </w:tcPr>
                <w:p w:rsidR="001E58B3" w:rsidRPr="00C36536" w:rsidRDefault="001E58B3" w:rsidP="001E58B3">
                  <w:pPr>
                    <w:spacing w:before="40" w:after="40"/>
                    <w:ind w:left="169"/>
                    <w:rPr>
                      <w:rFonts w:ascii="Arial" w:eastAsia="Times New Roman" w:hAnsi="Arial" w:cs="Arial"/>
                      <w:bCs/>
                      <w:color w:val="000000"/>
                      <w:sz w:val="20"/>
                      <w:szCs w:val="20"/>
                      <w:lang w:eastAsia="en-AU"/>
                    </w:rPr>
                  </w:pPr>
                  <w:r w:rsidRPr="00C36536">
                    <w:rPr>
                      <w:rFonts w:ascii="Arial" w:eastAsia="Times New Roman" w:hAnsi="Arial" w:cs="Arial"/>
                      <w:bCs/>
                      <w:color w:val="000000"/>
                      <w:sz w:val="20"/>
                      <w:szCs w:val="20"/>
                      <w:lang w:eastAsia="en-AU"/>
                    </w:rPr>
                    <w:t xml:space="preserve">Average </w:t>
                  </w:r>
                  <w:r>
                    <w:rPr>
                      <w:rFonts w:ascii="Arial" w:eastAsia="Times New Roman" w:hAnsi="Arial" w:cs="Arial"/>
                      <w:bCs/>
                      <w:color w:val="000000"/>
                      <w:sz w:val="20"/>
                      <w:szCs w:val="20"/>
                      <w:lang w:eastAsia="en-AU"/>
                    </w:rPr>
                    <w:t>no. of weeks</w:t>
                  </w:r>
                  <w:r w:rsidRPr="00C36536">
                    <w:rPr>
                      <w:rFonts w:ascii="Arial" w:eastAsia="Times New Roman" w:hAnsi="Arial" w:cs="Arial"/>
                      <w:bCs/>
                      <w:color w:val="000000"/>
                      <w:sz w:val="20"/>
                      <w:szCs w:val="20"/>
                      <w:lang w:eastAsia="en-AU"/>
                    </w:rPr>
                    <w:t xml:space="preserve"> to </w:t>
                  </w:r>
                  <w:r>
                    <w:rPr>
                      <w:rFonts w:ascii="Arial" w:eastAsia="Times New Roman" w:hAnsi="Arial" w:cs="Arial"/>
                      <w:bCs/>
                      <w:color w:val="000000"/>
                      <w:sz w:val="20"/>
                      <w:szCs w:val="20"/>
                      <w:lang w:eastAsia="en-AU"/>
                    </w:rPr>
                    <w:t>a</w:t>
                  </w:r>
                  <w:r w:rsidRPr="00C36536">
                    <w:rPr>
                      <w:rFonts w:ascii="Arial" w:eastAsia="Times New Roman" w:hAnsi="Arial" w:cs="Arial"/>
                      <w:bCs/>
                      <w:color w:val="000000"/>
                      <w:sz w:val="20"/>
                      <w:szCs w:val="20"/>
                      <w:lang w:eastAsia="en-AU"/>
                    </w:rPr>
                    <w:t xml:space="preserve">ssess </w:t>
                  </w:r>
                  <w:r>
                    <w:rPr>
                      <w:rFonts w:ascii="Arial" w:eastAsia="Times New Roman" w:hAnsi="Arial" w:cs="Arial"/>
                      <w:bCs/>
                      <w:color w:val="000000"/>
                      <w:sz w:val="20"/>
                      <w:szCs w:val="20"/>
                      <w:lang w:eastAsia="en-AU"/>
                    </w:rPr>
                    <w:t>c</w:t>
                  </w:r>
                  <w:r w:rsidRPr="00C36536">
                    <w:rPr>
                      <w:rFonts w:ascii="Arial" w:eastAsia="Times New Roman" w:hAnsi="Arial" w:cs="Arial"/>
                      <w:bCs/>
                      <w:color w:val="000000"/>
                      <w:sz w:val="20"/>
                      <w:szCs w:val="20"/>
                      <w:lang w:eastAsia="en-AU"/>
                    </w:rPr>
                    <w:t>omplaint</w:t>
                  </w:r>
                  <w:r>
                    <w:rPr>
                      <w:rFonts w:ascii="Arial" w:eastAsia="Times New Roman" w:hAnsi="Arial" w:cs="Arial"/>
                      <w:bCs/>
                      <w:color w:val="000000"/>
                      <w:sz w:val="20"/>
                      <w:szCs w:val="20"/>
                      <w:lang w:eastAsia="en-AU"/>
                    </w:rPr>
                    <w:t xml:space="preserve"> *</w:t>
                  </w:r>
                </w:p>
              </w:tc>
              <w:tc>
                <w:tcPr>
                  <w:tcW w:w="654" w:type="pct"/>
                  <w:vAlign w:val="center"/>
                </w:tcPr>
                <w:p w:rsidR="001E58B3" w:rsidRPr="00824811" w:rsidRDefault="00824811" w:rsidP="001E58B3">
                  <w:pPr>
                    <w:tabs>
                      <w:tab w:val="left" w:pos="284"/>
                    </w:tabs>
                    <w:spacing w:before="40" w:after="40"/>
                    <w:ind w:right="226"/>
                    <w:jc w:val="right"/>
                    <w:rPr>
                      <w:rFonts w:ascii="Arial" w:eastAsia="Times New Roman" w:hAnsi="Arial" w:cs="Arial"/>
                      <w:bCs/>
                      <w:sz w:val="16"/>
                      <w:szCs w:val="16"/>
                      <w:highlight w:val="yellow"/>
                      <w:lang w:eastAsia="en-AU"/>
                    </w:rPr>
                  </w:pPr>
                  <w:r w:rsidRPr="00824811">
                    <w:rPr>
                      <w:rFonts w:ascii="Arial" w:eastAsia="Times New Roman" w:hAnsi="Arial" w:cs="Arial"/>
                      <w:bCs/>
                      <w:sz w:val="16"/>
                      <w:szCs w:val="16"/>
                      <w:lang w:eastAsia="en-AU"/>
                    </w:rPr>
                    <w:t>7.3 weeks</w:t>
                  </w:r>
                </w:p>
              </w:tc>
              <w:tc>
                <w:tcPr>
                  <w:tcW w:w="654" w:type="pct"/>
                  <w:vAlign w:val="center"/>
                </w:tcPr>
                <w:p w:rsidR="001E58B3" w:rsidRPr="00824811" w:rsidRDefault="00824811" w:rsidP="001E58B3">
                  <w:pPr>
                    <w:tabs>
                      <w:tab w:val="left" w:pos="284"/>
                    </w:tabs>
                    <w:spacing w:before="40" w:after="40"/>
                    <w:ind w:right="226"/>
                    <w:jc w:val="right"/>
                    <w:rPr>
                      <w:rFonts w:ascii="Arial" w:eastAsia="Times New Roman" w:hAnsi="Arial" w:cs="Arial"/>
                      <w:bCs/>
                      <w:sz w:val="16"/>
                      <w:szCs w:val="16"/>
                      <w:highlight w:val="yellow"/>
                      <w:lang w:eastAsia="en-AU"/>
                    </w:rPr>
                  </w:pPr>
                  <w:r w:rsidRPr="00824811">
                    <w:rPr>
                      <w:rFonts w:ascii="Arial" w:eastAsia="Times New Roman" w:hAnsi="Arial" w:cs="Arial"/>
                      <w:bCs/>
                      <w:sz w:val="16"/>
                      <w:szCs w:val="16"/>
                      <w:lang w:eastAsia="en-AU"/>
                    </w:rPr>
                    <w:t>9.6 weeks</w:t>
                  </w:r>
                </w:p>
              </w:tc>
              <w:tc>
                <w:tcPr>
                  <w:tcW w:w="654" w:type="pct"/>
                  <w:vAlign w:val="center"/>
                </w:tcPr>
                <w:p w:rsidR="001E58B3" w:rsidRPr="00824811" w:rsidRDefault="00824811" w:rsidP="001E58B3">
                  <w:pPr>
                    <w:tabs>
                      <w:tab w:val="left" w:pos="284"/>
                    </w:tabs>
                    <w:spacing w:before="40" w:after="40"/>
                    <w:ind w:right="226"/>
                    <w:jc w:val="right"/>
                    <w:rPr>
                      <w:rFonts w:ascii="Arial" w:eastAsia="Times New Roman" w:hAnsi="Arial" w:cs="Arial"/>
                      <w:bCs/>
                      <w:sz w:val="16"/>
                      <w:szCs w:val="16"/>
                      <w:highlight w:val="yellow"/>
                      <w:lang w:eastAsia="en-AU"/>
                    </w:rPr>
                  </w:pPr>
                  <w:r w:rsidRPr="00824811">
                    <w:rPr>
                      <w:rFonts w:ascii="Arial" w:eastAsia="Times New Roman" w:hAnsi="Arial" w:cs="Arial"/>
                      <w:bCs/>
                      <w:sz w:val="16"/>
                      <w:szCs w:val="16"/>
                      <w:lang w:eastAsia="en-AU"/>
                    </w:rPr>
                    <w:t>11.8 weeks</w:t>
                  </w:r>
                </w:p>
              </w:tc>
              <w:tc>
                <w:tcPr>
                  <w:tcW w:w="654" w:type="pct"/>
                  <w:vAlign w:val="center"/>
                </w:tcPr>
                <w:p w:rsidR="001E58B3" w:rsidRPr="00824811" w:rsidRDefault="00824811" w:rsidP="001E58B3">
                  <w:pPr>
                    <w:tabs>
                      <w:tab w:val="left" w:pos="284"/>
                    </w:tabs>
                    <w:spacing w:before="40" w:after="40"/>
                    <w:ind w:right="226"/>
                    <w:jc w:val="right"/>
                    <w:rPr>
                      <w:rFonts w:ascii="Arial" w:eastAsia="Times New Roman" w:hAnsi="Arial" w:cs="Arial"/>
                      <w:bCs/>
                      <w:sz w:val="16"/>
                      <w:szCs w:val="16"/>
                      <w:highlight w:val="yellow"/>
                      <w:lang w:eastAsia="en-AU"/>
                    </w:rPr>
                  </w:pPr>
                  <w:r w:rsidRPr="00824811">
                    <w:rPr>
                      <w:rFonts w:ascii="Arial" w:eastAsia="Times New Roman" w:hAnsi="Arial" w:cs="Arial"/>
                      <w:bCs/>
                      <w:sz w:val="16"/>
                      <w:szCs w:val="16"/>
                      <w:lang w:eastAsia="en-AU"/>
                    </w:rPr>
                    <w:t>18.8 weeks</w:t>
                  </w:r>
                </w:p>
              </w:tc>
              <w:tc>
                <w:tcPr>
                  <w:tcW w:w="652" w:type="pct"/>
                  <w:vAlign w:val="center"/>
                </w:tcPr>
                <w:p w:rsidR="001E58B3" w:rsidRPr="00824811" w:rsidRDefault="001E58B3" w:rsidP="001E58B3">
                  <w:pPr>
                    <w:spacing w:before="40" w:after="40"/>
                    <w:ind w:right="94"/>
                    <w:jc w:val="right"/>
                    <w:rPr>
                      <w:rFonts w:ascii="Arial" w:hAnsi="Arial" w:cs="Arial"/>
                      <w:color w:val="000000"/>
                      <w:sz w:val="16"/>
                      <w:szCs w:val="16"/>
                    </w:rPr>
                  </w:pPr>
                  <w:r w:rsidRPr="00824811">
                    <w:rPr>
                      <w:rFonts w:ascii="Arial" w:hAnsi="Arial" w:cs="Arial"/>
                      <w:color w:val="000000"/>
                      <w:sz w:val="16"/>
                      <w:szCs w:val="16"/>
                    </w:rPr>
                    <w:t>11.9 weeks</w:t>
                  </w:r>
                </w:p>
              </w:tc>
            </w:tr>
            <w:tr w:rsidR="001E58B3" w:rsidRPr="00E27E64" w:rsidTr="00824811">
              <w:trPr>
                <w:trHeight w:val="227"/>
              </w:trPr>
              <w:tc>
                <w:tcPr>
                  <w:tcW w:w="1732" w:type="pct"/>
                </w:tcPr>
                <w:p w:rsidR="001E58B3" w:rsidRPr="00C36536" w:rsidRDefault="001E58B3" w:rsidP="001E58B3">
                  <w:pPr>
                    <w:spacing w:before="40" w:after="40"/>
                    <w:ind w:left="169"/>
                    <w:rPr>
                      <w:rFonts w:ascii="Arial" w:eastAsia="Times New Roman" w:hAnsi="Arial" w:cs="Arial"/>
                      <w:bCs/>
                      <w:color w:val="000000"/>
                      <w:sz w:val="20"/>
                      <w:szCs w:val="20"/>
                      <w:lang w:eastAsia="en-AU"/>
                    </w:rPr>
                  </w:pPr>
                  <w:r w:rsidRPr="000D0D2A">
                    <w:rPr>
                      <w:rFonts w:ascii="Arial" w:eastAsia="Times New Roman" w:hAnsi="Arial" w:cs="Arial"/>
                      <w:bCs/>
                      <w:sz w:val="20"/>
                      <w:szCs w:val="20"/>
                      <w:lang w:eastAsia="en-AU"/>
                    </w:rPr>
                    <w:t>% complaints which achieved target of 4 weeks to assess complaint</w:t>
                  </w:r>
                </w:p>
              </w:tc>
              <w:tc>
                <w:tcPr>
                  <w:tcW w:w="654" w:type="pct"/>
                  <w:vAlign w:val="center"/>
                </w:tcPr>
                <w:p w:rsidR="001E58B3" w:rsidRPr="00684375" w:rsidRDefault="00824811" w:rsidP="001E58B3">
                  <w:pPr>
                    <w:tabs>
                      <w:tab w:val="left" w:pos="284"/>
                    </w:tabs>
                    <w:spacing w:before="40" w:after="40"/>
                    <w:ind w:right="226"/>
                    <w:jc w:val="right"/>
                    <w:rPr>
                      <w:rFonts w:ascii="Arial" w:hAnsi="Arial" w:cs="Arial"/>
                      <w:color w:val="000000"/>
                      <w:sz w:val="18"/>
                      <w:szCs w:val="18"/>
                      <w:highlight w:val="yellow"/>
                    </w:rPr>
                  </w:pPr>
                  <w:r>
                    <w:rPr>
                      <w:rFonts w:ascii="Arial" w:hAnsi="Arial" w:cs="Arial"/>
                      <w:color w:val="000000"/>
                      <w:sz w:val="18"/>
                      <w:szCs w:val="18"/>
                    </w:rPr>
                    <w:t>35%</w:t>
                  </w:r>
                </w:p>
              </w:tc>
              <w:tc>
                <w:tcPr>
                  <w:tcW w:w="654" w:type="pct"/>
                  <w:vAlign w:val="center"/>
                </w:tcPr>
                <w:p w:rsidR="001E58B3" w:rsidRPr="00684375" w:rsidRDefault="00824811" w:rsidP="001E58B3">
                  <w:pPr>
                    <w:tabs>
                      <w:tab w:val="left" w:pos="284"/>
                    </w:tabs>
                    <w:spacing w:before="40" w:after="40"/>
                    <w:ind w:right="226"/>
                    <w:jc w:val="right"/>
                    <w:rPr>
                      <w:rFonts w:ascii="Arial" w:hAnsi="Arial" w:cs="Arial"/>
                      <w:color w:val="000000"/>
                      <w:sz w:val="18"/>
                      <w:szCs w:val="18"/>
                      <w:highlight w:val="yellow"/>
                    </w:rPr>
                  </w:pPr>
                  <w:r>
                    <w:rPr>
                      <w:rFonts w:ascii="Arial" w:hAnsi="Arial" w:cs="Arial"/>
                      <w:color w:val="000000"/>
                      <w:sz w:val="18"/>
                      <w:szCs w:val="18"/>
                    </w:rPr>
                    <w:t>24%</w:t>
                  </w:r>
                </w:p>
              </w:tc>
              <w:tc>
                <w:tcPr>
                  <w:tcW w:w="654" w:type="pct"/>
                  <w:vAlign w:val="center"/>
                </w:tcPr>
                <w:p w:rsidR="001E58B3" w:rsidRPr="00684375" w:rsidRDefault="00824811" w:rsidP="001E58B3">
                  <w:pPr>
                    <w:tabs>
                      <w:tab w:val="left" w:pos="284"/>
                    </w:tabs>
                    <w:spacing w:before="40" w:after="40"/>
                    <w:ind w:right="226"/>
                    <w:jc w:val="right"/>
                    <w:rPr>
                      <w:rFonts w:ascii="Arial" w:hAnsi="Arial" w:cs="Arial"/>
                      <w:color w:val="000000"/>
                      <w:sz w:val="18"/>
                      <w:szCs w:val="18"/>
                      <w:highlight w:val="yellow"/>
                    </w:rPr>
                  </w:pPr>
                  <w:r>
                    <w:rPr>
                      <w:rFonts w:ascii="Arial" w:hAnsi="Arial" w:cs="Arial"/>
                      <w:color w:val="000000"/>
                      <w:sz w:val="18"/>
                      <w:szCs w:val="18"/>
                    </w:rPr>
                    <w:t>18%</w:t>
                  </w:r>
                </w:p>
              </w:tc>
              <w:tc>
                <w:tcPr>
                  <w:tcW w:w="654" w:type="pct"/>
                  <w:vAlign w:val="center"/>
                </w:tcPr>
                <w:p w:rsidR="001E58B3" w:rsidRPr="00684375" w:rsidRDefault="00824811" w:rsidP="00824811">
                  <w:pPr>
                    <w:tabs>
                      <w:tab w:val="left" w:pos="284"/>
                    </w:tabs>
                    <w:spacing w:before="40" w:after="40"/>
                    <w:ind w:right="226"/>
                    <w:jc w:val="right"/>
                    <w:rPr>
                      <w:rFonts w:ascii="Arial" w:hAnsi="Arial" w:cs="Arial"/>
                      <w:color w:val="000000"/>
                      <w:sz w:val="18"/>
                      <w:szCs w:val="18"/>
                      <w:highlight w:val="yellow"/>
                    </w:rPr>
                  </w:pPr>
                  <w:r>
                    <w:rPr>
                      <w:rFonts w:ascii="Arial" w:hAnsi="Arial" w:cs="Arial"/>
                      <w:color w:val="000000"/>
                      <w:sz w:val="18"/>
                      <w:szCs w:val="18"/>
                    </w:rPr>
                    <w:t>16%</w:t>
                  </w:r>
                </w:p>
              </w:tc>
              <w:tc>
                <w:tcPr>
                  <w:tcW w:w="652" w:type="pct"/>
                  <w:vAlign w:val="center"/>
                </w:tcPr>
                <w:p w:rsidR="001E58B3" w:rsidRPr="00E27E64" w:rsidRDefault="001E58B3" w:rsidP="00824811">
                  <w:pPr>
                    <w:tabs>
                      <w:tab w:val="left" w:pos="284"/>
                    </w:tabs>
                    <w:spacing w:before="40" w:after="40"/>
                    <w:ind w:right="226"/>
                    <w:jc w:val="right"/>
                    <w:rPr>
                      <w:rFonts w:ascii="Arial" w:hAnsi="Arial" w:cs="Arial"/>
                      <w:color w:val="000000"/>
                      <w:sz w:val="18"/>
                      <w:szCs w:val="18"/>
                    </w:rPr>
                  </w:pPr>
                  <w:r w:rsidRPr="00E27E64">
                    <w:rPr>
                      <w:rFonts w:ascii="Arial" w:hAnsi="Arial" w:cs="Arial"/>
                      <w:color w:val="000000"/>
                      <w:sz w:val="18"/>
                      <w:szCs w:val="18"/>
                    </w:rPr>
                    <w:t>36%</w:t>
                  </w:r>
                </w:p>
              </w:tc>
            </w:tr>
            <w:tr w:rsidR="001E58B3" w:rsidRPr="00E27E64" w:rsidTr="00824811">
              <w:tc>
                <w:tcPr>
                  <w:tcW w:w="1732" w:type="pct"/>
                </w:tcPr>
                <w:p w:rsidR="001E58B3" w:rsidRPr="00176275" w:rsidRDefault="00133C6E"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No. </w:t>
                  </w:r>
                  <w:r w:rsidR="001E58B3">
                    <w:rPr>
                      <w:rFonts w:ascii="Arial" w:eastAsia="Times New Roman" w:hAnsi="Arial" w:cs="Arial"/>
                      <w:bCs/>
                      <w:color w:val="000000"/>
                      <w:sz w:val="20"/>
                      <w:szCs w:val="20"/>
                      <w:lang w:eastAsia="en-AU"/>
                    </w:rPr>
                    <w:t>Accepted (at assessment)</w:t>
                  </w:r>
                  <w:r w:rsidR="001E58B3" w:rsidRPr="00176275">
                    <w:rPr>
                      <w:rFonts w:ascii="Arial" w:eastAsia="Times New Roman" w:hAnsi="Arial" w:cs="Arial"/>
                      <w:bCs/>
                      <w:color w:val="000000"/>
                      <w:sz w:val="20"/>
                      <w:szCs w:val="20"/>
                      <w:lang w:eastAsia="en-AU"/>
                    </w:rPr>
                    <w:t xml:space="preserve"> </w:t>
                  </w:r>
                </w:p>
              </w:tc>
              <w:tc>
                <w:tcPr>
                  <w:tcW w:w="654" w:type="pct"/>
                </w:tcPr>
                <w:p w:rsidR="001E58B3" w:rsidRPr="00362494" w:rsidRDefault="001E58B3" w:rsidP="001E58B3">
                  <w:pPr>
                    <w:tabs>
                      <w:tab w:val="left" w:pos="284"/>
                    </w:tabs>
                    <w:spacing w:before="40" w:after="40"/>
                    <w:ind w:right="226"/>
                    <w:jc w:val="right"/>
                    <w:rPr>
                      <w:rFonts w:ascii="Arial" w:hAnsi="Arial" w:cs="Arial"/>
                      <w:color w:val="000000"/>
                      <w:sz w:val="20"/>
                      <w:szCs w:val="20"/>
                    </w:rPr>
                  </w:pPr>
                  <w:r w:rsidRPr="00362494">
                    <w:rPr>
                      <w:rFonts w:ascii="Arial" w:hAnsi="Arial" w:cs="Arial"/>
                      <w:color w:val="000000"/>
                      <w:sz w:val="20"/>
                      <w:szCs w:val="20"/>
                    </w:rPr>
                    <w:t>12</w:t>
                  </w:r>
                  <w:r w:rsidR="00824811">
                    <w:rPr>
                      <w:rFonts w:ascii="Arial" w:hAnsi="Arial" w:cs="Arial"/>
                      <w:color w:val="000000"/>
                      <w:sz w:val="20"/>
                      <w:szCs w:val="20"/>
                    </w:rPr>
                    <w:t>6</w:t>
                  </w:r>
                </w:p>
              </w:tc>
              <w:tc>
                <w:tcPr>
                  <w:tcW w:w="654" w:type="pct"/>
                </w:tcPr>
                <w:p w:rsidR="001E58B3" w:rsidRPr="00362494" w:rsidRDefault="001E58B3" w:rsidP="001E58B3">
                  <w:pPr>
                    <w:tabs>
                      <w:tab w:val="left" w:pos="284"/>
                    </w:tabs>
                    <w:spacing w:before="40" w:after="40"/>
                    <w:ind w:right="226"/>
                    <w:jc w:val="right"/>
                    <w:rPr>
                      <w:rFonts w:ascii="Arial" w:hAnsi="Arial" w:cs="Arial"/>
                      <w:color w:val="000000"/>
                      <w:sz w:val="20"/>
                      <w:szCs w:val="20"/>
                    </w:rPr>
                  </w:pPr>
                  <w:r w:rsidRPr="00362494">
                    <w:rPr>
                      <w:rFonts w:ascii="Arial" w:hAnsi="Arial" w:cs="Arial"/>
                      <w:color w:val="000000"/>
                      <w:sz w:val="20"/>
                      <w:szCs w:val="20"/>
                    </w:rPr>
                    <w:t>12</w:t>
                  </w:r>
                  <w:r w:rsidR="00824811">
                    <w:rPr>
                      <w:rFonts w:ascii="Arial" w:hAnsi="Arial" w:cs="Arial"/>
                      <w:color w:val="000000"/>
                      <w:sz w:val="20"/>
                      <w:szCs w:val="20"/>
                    </w:rPr>
                    <w:t>9</w:t>
                  </w:r>
                </w:p>
              </w:tc>
              <w:tc>
                <w:tcPr>
                  <w:tcW w:w="654" w:type="pct"/>
                  <w:vAlign w:val="center"/>
                </w:tcPr>
                <w:p w:rsidR="001E58B3" w:rsidRPr="00362494" w:rsidRDefault="001E58B3" w:rsidP="001E58B3">
                  <w:pPr>
                    <w:tabs>
                      <w:tab w:val="left" w:pos="284"/>
                    </w:tabs>
                    <w:spacing w:before="40" w:after="40"/>
                    <w:ind w:right="226"/>
                    <w:jc w:val="right"/>
                    <w:rPr>
                      <w:rFonts w:ascii="Arial" w:hAnsi="Arial" w:cs="Arial"/>
                      <w:color w:val="000000"/>
                      <w:sz w:val="20"/>
                      <w:szCs w:val="20"/>
                    </w:rPr>
                  </w:pPr>
                  <w:r w:rsidRPr="00362494">
                    <w:rPr>
                      <w:rFonts w:ascii="Arial" w:hAnsi="Arial" w:cs="Arial"/>
                      <w:color w:val="000000"/>
                      <w:sz w:val="20"/>
                      <w:szCs w:val="20"/>
                    </w:rPr>
                    <w:t>90</w:t>
                  </w:r>
                </w:p>
              </w:tc>
              <w:tc>
                <w:tcPr>
                  <w:tcW w:w="654" w:type="pct"/>
                  <w:vAlign w:val="center"/>
                </w:tcPr>
                <w:p w:rsidR="001E58B3" w:rsidRPr="00362494" w:rsidRDefault="00824811" w:rsidP="001E58B3">
                  <w:pPr>
                    <w:tabs>
                      <w:tab w:val="left" w:pos="284"/>
                    </w:tabs>
                    <w:spacing w:before="40" w:after="40"/>
                    <w:ind w:right="226"/>
                    <w:jc w:val="right"/>
                    <w:rPr>
                      <w:rFonts w:ascii="Arial" w:hAnsi="Arial" w:cs="Arial"/>
                      <w:color w:val="000000"/>
                      <w:sz w:val="20"/>
                      <w:szCs w:val="20"/>
                    </w:rPr>
                  </w:pPr>
                  <w:r>
                    <w:rPr>
                      <w:rFonts w:ascii="Arial" w:hAnsi="Arial" w:cs="Arial"/>
                      <w:color w:val="000000"/>
                      <w:sz w:val="20"/>
                      <w:szCs w:val="20"/>
                    </w:rPr>
                    <w:t>132</w:t>
                  </w:r>
                </w:p>
              </w:tc>
              <w:tc>
                <w:tcPr>
                  <w:tcW w:w="652" w:type="pct"/>
                  <w:vAlign w:val="center"/>
                </w:tcPr>
                <w:p w:rsidR="001E58B3" w:rsidRPr="00362494" w:rsidRDefault="001E58B3" w:rsidP="001E58B3">
                  <w:pPr>
                    <w:tabs>
                      <w:tab w:val="left" w:pos="284"/>
                    </w:tabs>
                    <w:spacing w:before="40" w:after="40"/>
                    <w:ind w:right="226"/>
                    <w:jc w:val="right"/>
                    <w:rPr>
                      <w:rFonts w:ascii="Arial" w:hAnsi="Arial" w:cs="Arial"/>
                      <w:color w:val="000000"/>
                      <w:sz w:val="20"/>
                      <w:szCs w:val="20"/>
                    </w:rPr>
                  </w:pPr>
                  <w:r w:rsidRPr="00362494">
                    <w:rPr>
                      <w:rFonts w:ascii="Arial" w:hAnsi="Arial" w:cs="Arial"/>
                      <w:color w:val="000000"/>
                      <w:sz w:val="20"/>
                      <w:szCs w:val="20"/>
                    </w:rPr>
                    <w:t>181</w:t>
                  </w:r>
                </w:p>
              </w:tc>
            </w:tr>
            <w:tr w:rsidR="001E58B3" w:rsidRPr="00E27E64" w:rsidTr="00824811">
              <w:tc>
                <w:tcPr>
                  <w:tcW w:w="1732" w:type="pct"/>
                </w:tcPr>
                <w:p w:rsidR="001E58B3" w:rsidRPr="00176275" w:rsidRDefault="001E58B3"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c</w:t>
                  </w:r>
                  <w:r w:rsidRPr="00176275">
                    <w:rPr>
                      <w:rFonts w:ascii="Arial" w:eastAsia="Times New Roman" w:hAnsi="Arial" w:cs="Arial"/>
                      <w:bCs/>
                      <w:color w:val="000000"/>
                      <w:sz w:val="20"/>
                      <w:szCs w:val="20"/>
                      <w:lang w:eastAsia="en-AU"/>
                    </w:rPr>
                    <w:t xml:space="preserve">omplaints </w:t>
                  </w:r>
                  <w:r>
                    <w:rPr>
                      <w:rFonts w:ascii="Arial" w:eastAsia="Times New Roman" w:hAnsi="Arial" w:cs="Arial"/>
                      <w:bCs/>
                      <w:color w:val="000000"/>
                      <w:sz w:val="20"/>
                      <w:szCs w:val="20"/>
                      <w:lang w:eastAsia="en-AU"/>
                    </w:rPr>
                    <w:t>a</w:t>
                  </w:r>
                  <w:r w:rsidRPr="00176275">
                    <w:rPr>
                      <w:rFonts w:ascii="Arial" w:eastAsia="Times New Roman" w:hAnsi="Arial" w:cs="Arial"/>
                      <w:bCs/>
                      <w:color w:val="000000"/>
                      <w:sz w:val="20"/>
                      <w:szCs w:val="20"/>
                      <w:lang w:eastAsia="en-AU"/>
                    </w:rPr>
                    <w:t xml:space="preserve">ccepted </w:t>
                  </w:r>
                  <w:r>
                    <w:rPr>
                      <w:rFonts w:ascii="Arial" w:eastAsia="Times New Roman" w:hAnsi="Arial" w:cs="Arial"/>
                      <w:bCs/>
                      <w:color w:val="000000"/>
                      <w:sz w:val="20"/>
                      <w:szCs w:val="20"/>
                      <w:lang w:eastAsia="en-AU"/>
                    </w:rPr>
                    <w:t>of c</w:t>
                  </w:r>
                  <w:r w:rsidRPr="00176275">
                    <w:rPr>
                      <w:rFonts w:ascii="Arial" w:eastAsia="Times New Roman" w:hAnsi="Arial" w:cs="Arial"/>
                      <w:bCs/>
                      <w:color w:val="000000"/>
                      <w:sz w:val="20"/>
                      <w:szCs w:val="20"/>
                      <w:lang w:eastAsia="en-AU"/>
                    </w:rPr>
                    <w:t xml:space="preserve">omplaints </w:t>
                  </w:r>
                  <w:r>
                    <w:rPr>
                      <w:rFonts w:ascii="Arial" w:eastAsia="Times New Roman" w:hAnsi="Arial" w:cs="Arial"/>
                      <w:bCs/>
                      <w:color w:val="000000"/>
                      <w:sz w:val="20"/>
                      <w:szCs w:val="20"/>
                      <w:lang w:eastAsia="en-AU"/>
                    </w:rPr>
                    <w:t>assessed</w:t>
                  </w:r>
                </w:p>
              </w:tc>
              <w:tc>
                <w:tcPr>
                  <w:tcW w:w="654" w:type="pct"/>
                  <w:vAlign w:val="center"/>
                </w:tcPr>
                <w:p w:rsidR="001E58B3" w:rsidRDefault="001E58B3" w:rsidP="001E58B3">
                  <w:pPr>
                    <w:spacing w:beforeLines="20" w:before="48" w:after="40"/>
                    <w:ind w:right="175"/>
                    <w:jc w:val="right"/>
                    <w:rPr>
                      <w:rFonts w:ascii="Arial" w:hAnsi="Arial" w:cs="Arial"/>
                      <w:sz w:val="20"/>
                      <w:szCs w:val="20"/>
                    </w:rPr>
                  </w:pPr>
                  <w:r>
                    <w:rPr>
                      <w:rFonts w:ascii="Arial" w:hAnsi="Arial" w:cs="Arial"/>
                      <w:sz w:val="20"/>
                      <w:szCs w:val="20"/>
                    </w:rPr>
                    <w:t>59%</w:t>
                  </w:r>
                </w:p>
              </w:tc>
              <w:tc>
                <w:tcPr>
                  <w:tcW w:w="654" w:type="pct"/>
                  <w:vAlign w:val="center"/>
                </w:tcPr>
                <w:p w:rsidR="001E58B3" w:rsidRDefault="00824811" w:rsidP="001E58B3">
                  <w:pPr>
                    <w:spacing w:beforeLines="20" w:before="48" w:after="40"/>
                    <w:ind w:right="175"/>
                    <w:jc w:val="right"/>
                    <w:rPr>
                      <w:rFonts w:ascii="Arial" w:hAnsi="Arial" w:cs="Arial"/>
                      <w:sz w:val="20"/>
                      <w:szCs w:val="20"/>
                    </w:rPr>
                  </w:pPr>
                  <w:r>
                    <w:rPr>
                      <w:rFonts w:ascii="Arial" w:hAnsi="Arial" w:cs="Arial"/>
                      <w:sz w:val="20"/>
                      <w:szCs w:val="20"/>
                    </w:rPr>
                    <w:t>70</w:t>
                  </w:r>
                  <w:r w:rsidR="001E58B3">
                    <w:rPr>
                      <w:rFonts w:ascii="Arial" w:hAnsi="Arial" w:cs="Arial"/>
                      <w:sz w:val="20"/>
                      <w:szCs w:val="20"/>
                    </w:rPr>
                    <w:t>%</w:t>
                  </w:r>
                </w:p>
              </w:tc>
              <w:tc>
                <w:tcPr>
                  <w:tcW w:w="654" w:type="pct"/>
                  <w:vAlign w:val="center"/>
                </w:tcPr>
                <w:p w:rsidR="001E58B3" w:rsidRPr="00381C52" w:rsidRDefault="00824811" w:rsidP="001E58B3">
                  <w:pPr>
                    <w:spacing w:beforeLines="20" w:before="48" w:after="40"/>
                    <w:ind w:right="175"/>
                    <w:jc w:val="right"/>
                    <w:rPr>
                      <w:rFonts w:ascii="Arial" w:hAnsi="Arial" w:cs="Arial"/>
                      <w:sz w:val="20"/>
                      <w:szCs w:val="20"/>
                    </w:rPr>
                  </w:pPr>
                  <w:r>
                    <w:rPr>
                      <w:rFonts w:ascii="Arial" w:hAnsi="Arial" w:cs="Arial"/>
                      <w:sz w:val="20"/>
                      <w:szCs w:val="20"/>
                    </w:rPr>
                    <w:t>71</w:t>
                  </w:r>
                  <w:r w:rsidR="001E58B3">
                    <w:rPr>
                      <w:rFonts w:ascii="Arial" w:hAnsi="Arial" w:cs="Arial"/>
                      <w:sz w:val="20"/>
                      <w:szCs w:val="20"/>
                    </w:rPr>
                    <w:t>%</w:t>
                  </w:r>
                </w:p>
              </w:tc>
              <w:tc>
                <w:tcPr>
                  <w:tcW w:w="654" w:type="pct"/>
                  <w:vAlign w:val="center"/>
                </w:tcPr>
                <w:p w:rsidR="001E58B3" w:rsidRPr="00381C52" w:rsidRDefault="00824811" w:rsidP="001E58B3">
                  <w:pPr>
                    <w:spacing w:beforeLines="20" w:before="48" w:after="40"/>
                    <w:ind w:right="175"/>
                    <w:jc w:val="right"/>
                    <w:rPr>
                      <w:rFonts w:ascii="Arial" w:hAnsi="Arial" w:cs="Arial"/>
                      <w:sz w:val="20"/>
                      <w:szCs w:val="20"/>
                    </w:rPr>
                  </w:pPr>
                  <w:r>
                    <w:rPr>
                      <w:rFonts w:ascii="Arial" w:hAnsi="Arial" w:cs="Arial"/>
                      <w:sz w:val="20"/>
                      <w:szCs w:val="20"/>
                    </w:rPr>
                    <w:t>79</w:t>
                  </w:r>
                  <w:r w:rsidR="001E58B3">
                    <w:rPr>
                      <w:rFonts w:ascii="Arial" w:hAnsi="Arial" w:cs="Arial"/>
                      <w:sz w:val="20"/>
                      <w:szCs w:val="20"/>
                    </w:rPr>
                    <w:t>%</w:t>
                  </w:r>
                </w:p>
              </w:tc>
              <w:tc>
                <w:tcPr>
                  <w:tcW w:w="652" w:type="pct"/>
                  <w:vAlign w:val="center"/>
                </w:tcPr>
                <w:p w:rsidR="001E58B3" w:rsidRPr="00362494" w:rsidRDefault="001E58B3" w:rsidP="001E58B3">
                  <w:pPr>
                    <w:spacing w:beforeLines="20" w:before="48" w:after="40"/>
                    <w:ind w:right="175"/>
                    <w:jc w:val="right"/>
                    <w:rPr>
                      <w:rFonts w:ascii="Arial" w:hAnsi="Arial" w:cs="Arial"/>
                      <w:color w:val="000000"/>
                      <w:sz w:val="18"/>
                      <w:szCs w:val="18"/>
                    </w:rPr>
                  </w:pPr>
                  <w:r w:rsidRPr="00362494">
                    <w:rPr>
                      <w:rFonts w:ascii="Arial" w:hAnsi="Arial" w:cs="Arial"/>
                      <w:sz w:val="20"/>
                      <w:szCs w:val="20"/>
                    </w:rPr>
                    <w:t>84%</w:t>
                  </w:r>
                </w:p>
              </w:tc>
            </w:tr>
            <w:tr w:rsidR="001E58B3" w:rsidRPr="00E27E64" w:rsidTr="00824811">
              <w:tc>
                <w:tcPr>
                  <w:tcW w:w="1732" w:type="pct"/>
                </w:tcPr>
                <w:p w:rsidR="001E58B3" w:rsidRPr="00176275" w:rsidRDefault="00133C6E" w:rsidP="001E58B3">
                  <w:pPr>
                    <w:spacing w:beforeLines="20" w:before="48"/>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No. </w:t>
                  </w:r>
                  <w:r w:rsidR="001E58B3">
                    <w:rPr>
                      <w:rFonts w:ascii="Arial" w:eastAsia="Times New Roman" w:hAnsi="Arial" w:cs="Arial"/>
                      <w:bCs/>
                      <w:color w:val="000000"/>
                      <w:sz w:val="20"/>
                      <w:szCs w:val="20"/>
                      <w:lang w:eastAsia="en-AU"/>
                    </w:rPr>
                    <w:t>Declined at lodgement</w:t>
                  </w:r>
                </w:p>
              </w:tc>
              <w:tc>
                <w:tcPr>
                  <w:tcW w:w="654" w:type="pct"/>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28</w:t>
                  </w:r>
                </w:p>
              </w:tc>
              <w:tc>
                <w:tcPr>
                  <w:tcW w:w="654" w:type="pct"/>
                </w:tcPr>
                <w:p w:rsidR="001E58B3" w:rsidRDefault="00824811" w:rsidP="001E58B3">
                  <w:pPr>
                    <w:spacing w:beforeLines="20" w:before="48"/>
                    <w:ind w:right="175"/>
                    <w:jc w:val="right"/>
                    <w:rPr>
                      <w:rFonts w:ascii="Arial" w:hAnsi="Arial" w:cs="Arial"/>
                      <w:bCs/>
                      <w:sz w:val="20"/>
                      <w:szCs w:val="20"/>
                    </w:rPr>
                  </w:pPr>
                  <w:r>
                    <w:rPr>
                      <w:rFonts w:ascii="Arial" w:hAnsi="Arial" w:cs="Arial"/>
                      <w:bCs/>
                      <w:sz w:val="20"/>
                      <w:szCs w:val="20"/>
                    </w:rPr>
                    <w:t>11</w:t>
                  </w:r>
                </w:p>
              </w:tc>
              <w:tc>
                <w:tcPr>
                  <w:tcW w:w="654" w:type="pct"/>
                  <w:vAlign w:val="center"/>
                </w:tcPr>
                <w:p w:rsidR="001E58B3" w:rsidRPr="00176275" w:rsidRDefault="001E58B3" w:rsidP="001E58B3">
                  <w:pPr>
                    <w:spacing w:beforeLines="20" w:before="48"/>
                    <w:ind w:right="175"/>
                    <w:jc w:val="right"/>
                    <w:rPr>
                      <w:rFonts w:ascii="Arial" w:hAnsi="Arial" w:cs="Arial"/>
                      <w:bCs/>
                      <w:sz w:val="20"/>
                      <w:szCs w:val="20"/>
                    </w:rPr>
                  </w:pPr>
                  <w:r>
                    <w:rPr>
                      <w:rFonts w:ascii="Arial" w:hAnsi="Arial" w:cs="Arial"/>
                      <w:bCs/>
                      <w:sz w:val="20"/>
                      <w:szCs w:val="20"/>
                    </w:rPr>
                    <w:t>7</w:t>
                  </w:r>
                </w:p>
              </w:tc>
              <w:tc>
                <w:tcPr>
                  <w:tcW w:w="654" w:type="pct"/>
                  <w:vAlign w:val="center"/>
                </w:tcPr>
                <w:p w:rsidR="001E58B3" w:rsidRPr="00176275" w:rsidRDefault="00824811" w:rsidP="001E58B3">
                  <w:pPr>
                    <w:spacing w:beforeLines="20" w:before="48"/>
                    <w:ind w:right="175"/>
                    <w:jc w:val="right"/>
                    <w:rPr>
                      <w:rFonts w:ascii="Arial" w:hAnsi="Arial" w:cs="Arial"/>
                      <w:bCs/>
                      <w:sz w:val="20"/>
                      <w:szCs w:val="20"/>
                    </w:rPr>
                  </w:pPr>
                  <w:r>
                    <w:rPr>
                      <w:rFonts w:ascii="Arial" w:hAnsi="Arial" w:cs="Arial"/>
                      <w:bCs/>
                      <w:sz w:val="20"/>
                      <w:szCs w:val="20"/>
                    </w:rPr>
                    <w:t>19</w:t>
                  </w:r>
                </w:p>
              </w:tc>
              <w:tc>
                <w:tcPr>
                  <w:tcW w:w="652" w:type="pct"/>
                  <w:vAlign w:val="center"/>
                </w:tcPr>
                <w:p w:rsidR="001E58B3" w:rsidRPr="00176275" w:rsidRDefault="001E58B3" w:rsidP="001E58B3">
                  <w:pPr>
                    <w:spacing w:beforeLines="20" w:before="48"/>
                    <w:ind w:right="175"/>
                    <w:jc w:val="right"/>
                    <w:rPr>
                      <w:rFonts w:ascii="Arial" w:hAnsi="Arial" w:cs="Arial"/>
                      <w:bCs/>
                      <w:sz w:val="20"/>
                      <w:szCs w:val="20"/>
                    </w:rPr>
                  </w:pPr>
                  <w:r>
                    <w:rPr>
                      <w:rFonts w:ascii="Arial" w:hAnsi="Arial" w:cs="Arial"/>
                      <w:bCs/>
                      <w:sz w:val="20"/>
                      <w:szCs w:val="20"/>
                    </w:rPr>
                    <w:t>4</w:t>
                  </w:r>
                </w:p>
              </w:tc>
            </w:tr>
            <w:tr w:rsidR="001E58B3" w:rsidRPr="00E27E64" w:rsidTr="00824811">
              <w:tc>
                <w:tcPr>
                  <w:tcW w:w="1732" w:type="pct"/>
                </w:tcPr>
                <w:p w:rsidR="001E58B3" w:rsidRDefault="00133C6E" w:rsidP="001E58B3">
                  <w:pPr>
                    <w:spacing w:beforeLines="20" w:before="48"/>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No. </w:t>
                  </w:r>
                  <w:r w:rsidR="001E58B3">
                    <w:rPr>
                      <w:rFonts w:ascii="Arial" w:eastAsia="Times New Roman" w:hAnsi="Arial" w:cs="Arial"/>
                      <w:bCs/>
                      <w:color w:val="000000"/>
                      <w:sz w:val="20"/>
                      <w:szCs w:val="20"/>
                      <w:lang w:eastAsia="en-AU"/>
                    </w:rPr>
                    <w:t>Not accepted</w:t>
                  </w:r>
                </w:p>
              </w:tc>
              <w:tc>
                <w:tcPr>
                  <w:tcW w:w="654" w:type="pct"/>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60</w:t>
                  </w:r>
                </w:p>
              </w:tc>
              <w:tc>
                <w:tcPr>
                  <w:tcW w:w="654" w:type="pct"/>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45</w:t>
                  </w:r>
                </w:p>
              </w:tc>
              <w:tc>
                <w:tcPr>
                  <w:tcW w:w="654"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32</w:t>
                  </w:r>
                </w:p>
              </w:tc>
              <w:tc>
                <w:tcPr>
                  <w:tcW w:w="654"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18</w:t>
                  </w:r>
                </w:p>
              </w:tc>
              <w:tc>
                <w:tcPr>
                  <w:tcW w:w="652"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28</w:t>
                  </w:r>
                </w:p>
              </w:tc>
            </w:tr>
            <w:tr w:rsidR="001E58B3" w:rsidRPr="00E27E64" w:rsidTr="00824811">
              <w:tc>
                <w:tcPr>
                  <w:tcW w:w="1732" w:type="pct"/>
                </w:tcPr>
                <w:p w:rsidR="001E58B3" w:rsidRDefault="00133C6E" w:rsidP="001E58B3">
                  <w:pPr>
                    <w:spacing w:beforeLines="20" w:before="48"/>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No. </w:t>
                  </w:r>
                  <w:r w:rsidR="001E58B3">
                    <w:rPr>
                      <w:rFonts w:ascii="Arial" w:eastAsia="Times New Roman" w:hAnsi="Arial" w:cs="Arial"/>
                      <w:bCs/>
                      <w:color w:val="000000"/>
                      <w:sz w:val="20"/>
                      <w:szCs w:val="20"/>
                      <w:lang w:eastAsia="en-AU"/>
                    </w:rPr>
                    <w:t xml:space="preserve">Withdrawn after assessment </w:t>
                  </w:r>
                  <w:r w:rsidR="001E58B3" w:rsidRPr="008E56F5">
                    <w:rPr>
                      <w:rFonts w:ascii="Arial" w:eastAsia="Times New Roman" w:hAnsi="Arial" w:cs="Arial"/>
                      <w:bCs/>
                      <w:color w:val="000000"/>
                      <w:sz w:val="16"/>
                      <w:szCs w:val="16"/>
                      <w:lang w:eastAsia="en-AU"/>
                    </w:rPr>
                    <w:t>#</w:t>
                  </w:r>
                </w:p>
              </w:tc>
              <w:tc>
                <w:tcPr>
                  <w:tcW w:w="654" w:type="pct"/>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29</w:t>
                  </w:r>
                </w:p>
              </w:tc>
              <w:tc>
                <w:tcPr>
                  <w:tcW w:w="654" w:type="pct"/>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18</w:t>
                  </w:r>
                </w:p>
              </w:tc>
              <w:tc>
                <w:tcPr>
                  <w:tcW w:w="654"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19</w:t>
                  </w:r>
                </w:p>
              </w:tc>
              <w:tc>
                <w:tcPr>
                  <w:tcW w:w="654"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25</w:t>
                  </w:r>
                </w:p>
              </w:tc>
              <w:tc>
                <w:tcPr>
                  <w:tcW w:w="652" w:type="pct"/>
                  <w:vAlign w:val="center"/>
                </w:tcPr>
                <w:p w:rsidR="001E58B3" w:rsidRDefault="001E58B3" w:rsidP="001E58B3">
                  <w:pPr>
                    <w:spacing w:beforeLines="20" w:before="48"/>
                    <w:ind w:right="175"/>
                    <w:jc w:val="right"/>
                    <w:rPr>
                      <w:rFonts w:ascii="Arial" w:hAnsi="Arial" w:cs="Arial"/>
                      <w:bCs/>
                      <w:sz w:val="20"/>
                      <w:szCs w:val="20"/>
                    </w:rPr>
                  </w:pPr>
                  <w:r>
                    <w:rPr>
                      <w:rFonts w:ascii="Arial" w:hAnsi="Arial" w:cs="Arial"/>
                      <w:bCs/>
                      <w:sz w:val="20"/>
                      <w:szCs w:val="20"/>
                    </w:rPr>
                    <w:t>20</w:t>
                  </w:r>
                </w:p>
              </w:tc>
            </w:tr>
          </w:tbl>
          <w:p w:rsidR="001E58B3" w:rsidRDefault="001E58B3" w:rsidP="001E58B3"/>
          <w:p w:rsidR="001E58B3" w:rsidRDefault="001E58B3" w:rsidP="001E58B3">
            <w:pPr>
              <w:tabs>
                <w:tab w:val="left" w:pos="284"/>
              </w:tabs>
              <w:ind w:left="284" w:hanging="284"/>
              <w:rPr>
                <w:rFonts w:ascii="Arial" w:eastAsia="Times New Roman" w:hAnsi="Arial" w:cs="Arial"/>
                <w:bCs/>
                <w:color w:val="000000"/>
                <w:sz w:val="18"/>
                <w:szCs w:val="18"/>
                <w:lang w:eastAsia="en-AU"/>
              </w:rPr>
            </w:pPr>
            <w:r w:rsidRPr="006269F8">
              <w:rPr>
                <w:rFonts w:ascii="Arial" w:eastAsia="Times New Roman" w:hAnsi="Arial" w:cs="Arial"/>
                <w:bCs/>
                <w:color w:val="000000"/>
                <w:lang w:eastAsia="en-AU"/>
              </w:rPr>
              <w:t>*</w:t>
            </w:r>
            <w:r w:rsidRPr="006269F8">
              <w:rPr>
                <w:rFonts w:ascii="Arial" w:eastAsia="Times New Roman" w:hAnsi="Arial" w:cs="Arial"/>
                <w:bCs/>
                <w:color w:val="000000"/>
                <w:lang w:eastAsia="en-AU"/>
              </w:rPr>
              <w:tab/>
            </w:r>
            <w:r w:rsidRPr="00320C90">
              <w:rPr>
                <w:rFonts w:ascii="Arial" w:eastAsia="Times New Roman" w:hAnsi="Arial" w:cs="Arial"/>
                <w:bCs/>
                <w:color w:val="000000"/>
                <w:sz w:val="18"/>
                <w:szCs w:val="18"/>
                <w:lang w:eastAsia="en-AU"/>
              </w:rPr>
              <w:t>Calculated as time complaint lodged to time complaint accepted following assessment by Commissioner.</w:t>
            </w:r>
          </w:p>
          <w:p w:rsidR="001E58B3" w:rsidRDefault="001E58B3" w:rsidP="006766D2">
            <w:pPr>
              <w:tabs>
                <w:tab w:val="left" w:pos="284"/>
              </w:tabs>
              <w:ind w:left="284" w:hanging="284"/>
              <w:rPr>
                <w:rFonts w:ascii="Arial" w:eastAsia="Times New Roman" w:hAnsi="Arial" w:cs="Arial"/>
                <w:bCs/>
                <w:color w:val="000000"/>
                <w:sz w:val="18"/>
                <w:szCs w:val="18"/>
                <w:lang w:eastAsia="en-AU"/>
              </w:rPr>
            </w:pPr>
            <w:r w:rsidRPr="008E56F5">
              <w:rPr>
                <w:rFonts w:ascii="Arial" w:eastAsia="Times New Roman" w:hAnsi="Arial" w:cs="Arial"/>
                <w:bCs/>
                <w:color w:val="000000"/>
                <w:sz w:val="16"/>
                <w:szCs w:val="16"/>
                <w:lang w:eastAsia="en-AU"/>
              </w:rPr>
              <w:t>#</w:t>
            </w:r>
            <w:r>
              <w:rPr>
                <w:rFonts w:ascii="Arial" w:eastAsia="Times New Roman" w:hAnsi="Arial" w:cs="Arial"/>
                <w:bCs/>
                <w:color w:val="000000"/>
                <w:sz w:val="18"/>
                <w:szCs w:val="18"/>
                <w:lang w:eastAsia="en-AU"/>
              </w:rPr>
              <w:t xml:space="preserve">    Complaints may be withdrawn after assessment for a variety of reasons including failure of the complainant to respond, lost contact with the complainant, complainant not wishing to pursue the complaint, or the complaint being resolved. In 2016-17, 19 complaints were wit</w:t>
            </w:r>
            <w:r w:rsidR="006766D2">
              <w:rPr>
                <w:rFonts w:ascii="Arial" w:eastAsia="Times New Roman" w:hAnsi="Arial" w:cs="Arial"/>
                <w:bCs/>
                <w:color w:val="000000"/>
                <w:sz w:val="18"/>
                <w:szCs w:val="18"/>
                <w:lang w:eastAsia="en-AU"/>
              </w:rPr>
              <w:t>hdrawn prior to assessment.</w:t>
            </w:r>
          </w:p>
          <w:p w:rsidR="006766D2" w:rsidRPr="006766D2" w:rsidRDefault="006766D2" w:rsidP="006766D2">
            <w:pPr>
              <w:tabs>
                <w:tab w:val="left" w:pos="284"/>
              </w:tabs>
              <w:ind w:left="284" w:hanging="284"/>
              <w:rPr>
                <w:rFonts w:ascii="Arial" w:eastAsia="Times New Roman" w:hAnsi="Arial" w:cs="Arial"/>
                <w:bCs/>
                <w:color w:val="000000"/>
                <w:sz w:val="18"/>
                <w:szCs w:val="18"/>
                <w:lang w:eastAsia="en-AU"/>
              </w:rPr>
            </w:pPr>
          </w:p>
          <w:p w:rsidR="001E58B3" w:rsidRPr="006F36FB" w:rsidRDefault="00B61B74" w:rsidP="001E58B3">
            <w:pPr>
              <w:rPr>
                <w:rFonts w:ascii="Arial" w:eastAsia="Times New Roman" w:hAnsi="Arial" w:cs="Arial"/>
                <w:b/>
                <w:bCs/>
                <w:color w:val="000000"/>
                <w:lang w:eastAsia="en-AU"/>
              </w:rPr>
            </w:pPr>
            <w:r>
              <w:rPr>
                <w:rFonts w:ascii="Arial" w:eastAsia="Times New Roman" w:hAnsi="Arial" w:cs="Arial"/>
                <w:b/>
                <w:bCs/>
                <w:color w:val="000000"/>
                <w:lang w:eastAsia="en-AU"/>
              </w:rPr>
              <w:t>Nature of C</w:t>
            </w:r>
            <w:r w:rsidR="00231830">
              <w:rPr>
                <w:rFonts w:ascii="Arial" w:eastAsia="Times New Roman" w:hAnsi="Arial" w:cs="Arial"/>
                <w:b/>
                <w:bCs/>
                <w:color w:val="000000"/>
                <w:lang w:eastAsia="en-AU"/>
              </w:rPr>
              <w:t>omplaints</w:t>
            </w:r>
          </w:p>
          <w:p w:rsidR="001E58B3" w:rsidRDefault="001E58B3" w:rsidP="001E58B3">
            <w:pPr>
              <w:rPr>
                <w:rFonts w:ascii="Arial" w:eastAsia="Times New Roman" w:hAnsi="Arial" w:cs="Arial"/>
                <w:bCs/>
                <w:color w:val="000000"/>
                <w:lang w:eastAsia="en-AU"/>
              </w:rPr>
            </w:pPr>
            <w:r w:rsidRPr="003E1069">
              <w:rPr>
                <w:rFonts w:ascii="Arial" w:hAnsi="Arial" w:cs="Arial"/>
              </w:rPr>
              <w:t>Disability wa</w:t>
            </w:r>
            <w:r w:rsidRPr="003E1069">
              <w:rPr>
                <w:rFonts w:ascii="Arial" w:eastAsia="Times New Roman" w:hAnsi="Arial" w:cs="Arial"/>
                <w:bCs/>
                <w:color w:val="000000"/>
                <w:lang w:eastAsia="en-AU"/>
              </w:rPr>
              <w:t>s</w:t>
            </w:r>
            <w:r w:rsidRPr="003E1069">
              <w:rPr>
                <w:rFonts w:ascii="Arial" w:hAnsi="Arial" w:cs="Arial"/>
              </w:rPr>
              <w:t xml:space="preserve"> the most </w:t>
            </w:r>
            <w:r>
              <w:rPr>
                <w:rFonts w:ascii="Arial" w:hAnsi="Arial" w:cs="Arial"/>
              </w:rPr>
              <w:t>common</w:t>
            </w:r>
            <w:r w:rsidRPr="003E1069">
              <w:rPr>
                <w:rFonts w:ascii="Arial" w:hAnsi="Arial" w:cs="Arial"/>
              </w:rPr>
              <w:t xml:space="preserve"> </w:t>
            </w:r>
            <w:r>
              <w:rPr>
                <w:rFonts w:ascii="Arial" w:hAnsi="Arial" w:cs="Arial"/>
              </w:rPr>
              <w:t>g</w:t>
            </w:r>
            <w:r w:rsidRPr="003E1069">
              <w:rPr>
                <w:rFonts w:ascii="Arial" w:hAnsi="Arial" w:cs="Arial"/>
              </w:rPr>
              <w:t xml:space="preserve">round </w:t>
            </w:r>
            <w:r>
              <w:rPr>
                <w:rFonts w:ascii="Arial" w:hAnsi="Arial" w:cs="Arial"/>
              </w:rPr>
              <w:t xml:space="preserve">of discrimination </w:t>
            </w:r>
            <w:r w:rsidRPr="003E1069">
              <w:rPr>
                <w:rFonts w:ascii="Arial" w:hAnsi="Arial" w:cs="Arial"/>
              </w:rPr>
              <w:t xml:space="preserve">in </w:t>
            </w:r>
            <w:r w:rsidRPr="00BF3736">
              <w:rPr>
                <w:rFonts w:ascii="Arial" w:hAnsi="Arial" w:cs="Arial"/>
              </w:rPr>
              <w:t>accepted</w:t>
            </w:r>
            <w:r w:rsidRPr="005B5CB7">
              <w:rPr>
                <w:rFonts w:ascii="Arial" w:hAnsi="Arial" w:cs="Arial"/>
              </w:rPr>
              <w:t xml:space="preserve"> </w:t>
            </w:r>
            <w:r>
              <w:rPr>
                <w:rFonts w:ascii="Arial" w:hAnsi="Arial" w:cs="Arial"/>
              </w:rPr>
              <w:t>complaints, both for the 2016-17 financial year and in previous years</w:t>
            </w:r>
            <w:r w:rsidRPr="003E1069">
              <w:rPr>
                <w:rFonts w:ascii="Arial" w:hAnsi="Arial" w:cs="Arial"/>
              </w:rPr>
              <w:t xml:space="preserve">.  </w:t>
            </w:r>
            <w:r>
              <w:rPr>
                <w:rFonts w:ascii="Arial" w:hAnsi="Arial" w:cs="Arial"/>
              </w:rPr>
              <w:t>Other g</w:t>
            </w:r>
            <w:r w:rsidRPr="003E1069">
              <w:rPr>
                <w:rFonts w:ascii="Arial" w:hAnsi="Arial" w:cs="Arial"/>
              </w:rPr>
              <w:t>rounds showing as consistently high are race</w:t>
            </w:r>
            <w:r>
              <w:rPr>
                <w:rFonts w:ascii="Arial" w:hAnsi="Arial" w:cs="Arial"/>
              </w:rPr>
              <w:t xml:space="preserve"> discrimination</w:t>
            </w:r>
            <w:r w:rsidRPr="003E1069">
              <w:rPr>
                <w:rFonts w:ascii="Arial" w:hAnsi="Arial" w:cs="Arial"/>
              </w:rPr>
              <w:t>, sexu</w:t>
            </w:r>
            <w:r w:rsidR="00133C6E">
              <w:rPr>
                <w:rFonts w:ascii="Arial" w:hAnsi="Arial" w:cs="Arial"/>
              </w:rPr>
              <w:t xml:space="preserve">al harassment and victimisation. </w:t>
            </w:r>
            <w:r>
              <w:rPr>
                <w:rFonts w:ascii="Arial" w:hAnsi="Arial" w:cs="Arial"/>
              </w:rPr>
              <w:t>Table 1</w:t>
            </w:r>
            <w:r w:rsidR="009C7808">
              <w:rPr>
                <w:rFonts w:ascii="Arial" w:hAnsi="Arial" w:cs="Arial"/>
              </w:rPr>
              <w:t>1</w:t>
            </w:r>
            <w:r w:rsidR="00133C6E">
              <w:rPr>
                <w:rFonts w:ascii="Arial" w:hAnsi="Arial" w:cs="Arial"/>
              </w:rPr>
              <w:t xml:space="preserve"> </w:t>
            </w:r>
            <w:r>
              <w:rPr>
                <w:rFonts w:ascii="Arial" w:hAnsi="Arial" w:cs="Arial"/>
              </w:rPr>
              <w:t xml:space="preserve">illustrates the number of complaints accepted by the EOC by grounds. There </w:t>
            </w:r>
            <w:r w:rsidRPr="003E1069">
              <w:rPr>
                <w:rFonts w:ascii="Arial" w:hAnsi="Arial" w:cs="Arial"/>
              </w:rPr>
              <w:t xml:space="preserve">may be more than one </w:t>
            </w:r>
            <w:r>
              <w:rPr>
                <w:rFonts w:ascii="Arial" w:hAnsi="Arial" w:cs="Arial"/>
              </w:rPr>
              <w:lastRenderedPageBreak/>
              <w:t>g</w:t>
            </w:r>
            <w:r w:rsidRPr="003E1069">
              <w:rPr>
                <w:rFonts w:ascii="Arial" w:hAnsi="Arial" w:cs="Arial"/>
              </w:rPr>
              <w:t xml:space="preserve">round </w:t>
            </w:r>
            <w:r>
              <w:rPr>
                <w:rFonts w:ascii="Arial" w:hAnsi="Arial" w:cs="Arial"/>
              </w:rPr>
              <w:t xml:space="preserve">identified </w:t>
            </w:r>
            <w:r w:rsidRPr="003E1069">
              <w:rPr>
                <w:rFonts w:ascii="Arial" w:hAnsi="Arial" w:cs="Arial"/>
              </w:rPr>
              <w:t>per complaint</w:t>
            </w:r>
            <w:r>
              <w:rPr>
                <w:rFonts w:ascii="Arial" w:hAnsi="Arial" w:cs="Arial"/>
              </w:rPr>
              <w:t xml:space="preserve"> and the most common grounds of discrimination are highlighted in bold.</w:t>
            </w:r>
          </w:p>
          <w:p w:rsidR="004C0728" w:rsidRDefault="004C0728" w:rsidP="001E58B3">
            <w:pPr>
              <w:rPr>
                <w:rFonts w:ascii="Arial" w:hAnsi="Arial" w:cs="Arial"/>
              </w:rPr>
            </w:pPr>
          </w:p>
          <w:p w:rsidR="00133C6E" w:rsidRDefault="00133C6E" w:rsidP="001E58B3">
            <w:pPr>
              <w:rPr>
                <w:rFonts w:ascii="Arial" w:hAnsi="Arial" w:cs="Arial"/>
              </w:rPr>
            </w:pPr>
          </w:p>
          <w:p w:rsidR="00133C6E" w:rsidRDefault="00133C6E" w:rsidP="001E58B3">
            <w:pPr>
              <w:rPr>
                <w:rFonts w:ascii="Arial" w:hAnsi="Arial" w:cs="Arial"/>
              </w:rPr>
            </w:pPr>
          </w:p>
          <w:p w:rsidR="001E58B3" w:rsidRDefault="001E58B3" w:rsidP="001E58B3">
            <w:pPr>
              <w:rPr>
                <w:rFonts w:ascii="Arial" w:hAnsi="Arial" w:cs="Arial"/>
              </w:rPr>
            </w:pPr>
            <w:r>
              <w:rPr>
                <w:rFonts w:ascii="Arial" w:hAnsi="Arial" w:cs="Arial"/>
              </w:rPr>
              <w:t>Table 1</w:t>
            </w:r>
            <w:r w:rsidR="009C7808">
              <w:rPr>
                <w:rFonts w:ascii="Arial" w:hAnsi="Arial" w:cs="Arial"/>
              </w:rPr>
              <w:t>1</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72"/>
              <w:gridCol w:w="776"/>
              <w:gridCol w:w="772"/>
              <w:gridCol w:w="776"/>
              <w:gridCol w:w="772"/>
              <w:gridCol w:w="776"/>
              <w:gridCol w:w="774"/>
              <w:gridCol w:w="775"/>
            </w:tblGrid>
            <w:tr w:rsidR="001E58B3" w:rsidRPr="00D522FA" w:rsidTr="00F5692B">
              <w:trPr>
                <w:trHeight w:val="255"/>
              </w:trPr>
              <w:tc>
                <w:tcPr>
                  <w:tcW w:w="1448" w:type="pct"/>
                  <w:vMerge w:val="restart"/>
                  <w:shd w:val="clear" w:color="auto" w:fill="E7E6E6" w:themeFill="background2"/>
                  <w:noWrap/>
                  <w:vAlign w:val="center"/>
                  <w:hideMark/>
                </w:tcPr>
                <w:p w:rsidR="001E58B3" w:rsidRPr="006269F8" w:rsidRDefault="001E58B3" w:rsidP="001E58B3">
                  <w:pPr>
                    <w:spacing w:after="0" w:line="240" w:lineRule="auto"/>
                    <w:rPr>
                      <w:rFonts w:ascii="Arial" w:eastAsia="Times New Roman" w:hAnsi="Arial" w:cs="Arial"/>
                      <w:b/>
                      <w:color w:val="000000"/>
                      <w:lang w:eastAsia="en-AU"/>
                    </w:rPr>
                  </w:pPr>
                  <w:r w:rsidRPr="006269F8">
                    <w:rPr>
                      <w:rFonts w:ascii="Arial" w:eastAsia="Times New Roman" w:hAnsi="Arial" w:cs="Arial"/>
                      <w:b/>
                      <w:color w:val="000000"/>
                      <w:lang w:eastAsia="en-AU"/>
                    </w:rPr>
                    <w:t>Grounds</w:t>
                  </w:r>
                </w:p>
                <w:p w:rsidR="001E58B3" w:rsidRPr="00D522FA" w:rsidRDefault="001E58B3" w:rsidP="001E58B3">
                  <w:pPr>
                    <w:spacing w:after="0" w:line="240" w:lineRule="auto"/>
                    <w:rPr>
                      <w:rFonts w:ascii="Arial" w:eastAsia="Times New Roman" w:hAnsi="Arial" w:cs="Arial"/>
                      <w:color w:val="000000"/>
                      <w:sz w:val="20"/>
                      <w:szCs w:val="20"/>
                      <w:lang w:eastAsia="en-AU"/>
                    </w:rPr>
                  </w:pPr>
                  <w:r w:rsidRPr="006269F8">
                    <w:rPr>
                      <w:rFonts w:ascii="Arial" w:eastAsia="Times New Roman" w:hAnsi="Arial" w:cs="Arial"/>
                      <w:b/>
                      <w:color w:val="000000"/>
                      <w:lang w:eastAsia="en-AU"/>
                    </w:rPr>
                    <w:t>(Accepted Complaints)</w:t>
                  </w:r>
                </w:p>
              </w:tc>
              <w:tc>
                <w:tcPr>
                  <w:tcW w:w="888" w:type="pct"/>
                  <w:gridSpan w:val="2"/>
                  <w:shd w:val="clear" w:color="auto" w:fill="E7E6E6" w:themeFill="background2"/>
                  <w:vAlign w:val="center"/>
                  <w:hideMark/>
                </w:tcPr>
                <w:p w:rsidR="001E58B3" w:rsidRPr="00F90D10" w:rsidRDefault="001E58B3" w:rsidP="001E58B3">
                  <w:pPr>
                    <w:spacing w:after="0" w:line="240" w:lineRule="auto"/>
                    <w:jc w:val="center"/>
                    <w:rPr>
                      <w:rFonts w:ascii="Arial" w:eastAsia="Times New Roman" w:hAnsi="Arial" w:cs="Arial"/>
                      <w:color w:val="000000"/>
                      <w:sz w:val="18"/>
                      <w:szCs w:val="18"/>
                      <w:lang w:eastAsia="en-AU"/>
                    </w:rPr>
                  </w:pPr>
                  <w:r w:rsidRPr="00F90D10">
                    <w:rPr>
                      <w:rFonts w:ascii="Arial" w:eastAsia="Times New Roman" w:hAnsi="Arial" w:cs="Arial"/>
                      <w:bCs/>
                      <w:sz w:val="18"/>
                      <w:szCs w:val="18"/>
                      <w:lang w:eastAsia="en-AU"/>
                    </w:rPr>
                    <w:t>5 Year Average (2009-14)</w:t>
                  </w:r>
                </w:p>
              </w:tc>
              <w:tc>
                <w:tcPr>
                  <w:tcW w:w="888" w:type="pct"/>
                  <w:gridSpan w:val="2"/>
                  <w:shd w:val="clear" w:color="auto" w:fill="E7E6E6" w:themeFill="background2"/>
                  <w:noWrap/>
                  <w:vAlign w:val="center"/>
                  <w:hideMark/>
                </w:tcPr>
                <w:p w:rsidR="001E58B3" w:rsidRPr="00D522FA" w:rsidRDefault="001E58B3" w:rsidP="001E58B3">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r w:rsidRPr="00D522FA">
                    <w:rPr>
                      <w:rFonts w:ascii="Arial" w:eastAsia="Times New Roman" w:hAnsi="Arial" w:cs="Arial"/>
                      <w:color w:val="000000"/>
                      <w:sz w:val="20"/>
                      <w:szCs w:val="20"/>
                      <w:lang w:eastAsia="en-AU"/>
                    </w:rPr>
                    <w:t>14/15</w:t>
                  </w:r>
                </w:p>
              </w:tc>
              <w:tc>
                <w:tcPr>
                  <w:tcW w:w="888" w:type="pct"/>
                  <w:gridSpan w:val="2"/>
                  <w:shd w:val="clear" w:color="auto" w:fill="E7E6E6" w:themeFill="background2"/>
                  <w:vAlign w:val="center"/>
                </w:tcPr>
                <w:p w:rsidR="001E58B3" w:rsidRPr="00D522FA" w:rsidRDefault="001E58B3" w:rsidP="001E58B3">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r w:rsidRPr="00D522FA">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5</w:t>
                  </w:r>
                  <w:r w:rsidRPr="00D522FA">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6</w:t>
                  </w:r>
                </w:p>
              </w:tc>
              <w:tc>
                <w:tcPr>
                  <w:tcW w:w="888" w:type="pct"/>
                  <w:gridSpan w:val="2"/>
                  <w:shd w:val="clear" w:color="auto" w:fill="E7E6E6" w:themeFill="background2"/>
                  <w:vAlign w:val="center"/>
                </w:tcPr>
                <w:p w:rsidR="001E58B3" w:rsidRPr="00D522FA" w:rsidRDefault="001E58B3" w:rsidP="001E58B3">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r w:rsidRPr="00D522FA">
                    <w:rPr>
                      <w:rFonts w:ascii="Arial" w:eastAsia="Times New Roman" w:hAnsi="Arial" w:cs="Arial"/>
                      <w:color w:val="000000"/>
                      <w:sz w:val="20"/>
                      <w:szCs w:val="20"/>
                      <w:lang w:eastAsia="en-AU"/>
                    </w:rPr>
                    <w:t>16/17</w:t>
                  </w:r>
                </w:p>
              </w:tc>
            </w:tr>
            <w:tr w:rsidR="001E58B3" w:rsidRPr="00417C37" w:rsidTr="00F5692B">
              <w:trPr>
                <w:trHeight w:val="362"/>
              </w:trPr>
              <w:tc>
                <w:tcPr>
                  <w:tcW w:w="1448" w:type="pct"/>
                  <w:vMerge/>
                  <w:shd w:val="clear" w:color="auto" w:fill="E7E6E6" w:themeFill="background2"/>
                  <w:noWrap/>
                  <w:vAlign w:val="center"/>
                  <w:hideMark/>
                </w:tcPr>
                <w:p w:rsidR="001E58B3" w:rsidRPr="00417C37" w:rsidRDefault="001E58B3" w:rsidP="001E58B3">
                  <w:pPr>
                    <w:spacing w:after="0" w:line="240" w:lineRule="auto"/>
                    <w:rPr>
                      <w:rFonts w:ascii="Arial" w:eastAsia="Times New Roman" w:hAnsi="Arial" w:cs="Arial"/>
                      <w:color w:val="000000"/>
                      <w:sz w:val="16"/>
                      <w:szCs w:val="16"/>
                      <w:lang w:eastAsia="en-AU"/>
                    </w:rPr>
                  </w:pPr>
                </w:p>
              </w:tc>
              <w:tc>
                <w:tcPr>
                  <w:tcW w:w="443" w:type="pct"/>
                  <w:shd w:val="clear" w:color="auto" w:fill="E7E6E6" w:themeFill="background2"/>
                  <w:vAlign w:val="center"/>
                  <w:hideMark/>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Total</w:t>
                  </w:r>
                </w:p>
              </w:tc>
              <w:tc>
                <w:tcPr>
                  <w:tcW w:w="445" w:type="pct"/>
                  <w:shd w:val="clear" w:color="auto" w:fill="E7E6E6" w:themeFill="background2"/>
                  <w:vAlign w:val="center"/>
                  <w:hideMark/>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w:t>
                  </w:r>
                </w:p>
              </w:tc>
              <w:tc>
                <w:tcPr>
                  <w:tcW w:w="443" w:type="pct"/>
                  <w:shd w:val="clear" w:color="auto" w:fill="E7E6E6" w:themeFill="background2"/>
                  <w:vAlign w:val="center"/>
                  <w:hideMark/>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Year Total</w:t>
                  </w:r>
                </w:p>
              </w:tc>
              <w:tc>
                <w:tcPr>
                  <w:tcW w:w="445" w:type="pct"/>
                  <w:shd w:val="clear" w:color="auto" w:fill="E7E6E6" w:themeFill="background2"/>
                  <w:vAlign w:val="center"/>
                  <w:hideMark/>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w:t>
                  </w:r>
                </w:p>
              </w:tc>
              <w:tc>
                <w:tcPr>
                  <w:tcW w:w="443" w:type="pct"/>
                  <w:shd w:val="clear" w:color="auto" w:fill="E7E6E6" w:themeFill="background2"/>
                  <w:vAlign w:val="center"/>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Year</w:t>
                  </w:r>
                </w:p>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Total</w:t>
                  </w:r>
                </w:p>
              </w:tc>
              <w:tc>
                <w:tcPr>
                  <w:tcW w:w="445" w:type="pct"/>
                  <w:shd w:val="clear" w:color="auto" w:fill="E7E6E6" w:themeFill="background2"/>
                  <w:vAlign w:val="center"/>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w:t>
                  </w:r>
                </w:p>
              </w:tc>
              <w:tc>
                <w:tcPr>
                  <w:tcW w:w="444" w:type="pct"/>
                  <w:shd w:val="clear" w:color="auto" w:fill="E7E6E6" w:themeFill="background2"/>
                  <w:vAlign w:val="center"/>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Year</w:t>
                  </w:r>
                </w:p>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sidRPr="00417C37">
                    <w:rPr>
                      <w:rFonts w:ascii="Arial" w:eastAsia="Times New Roman" w:hAnsi="Arial" w:cs="Arial"/>
                      <w:color w:val="000000"/>
                      <w:sz w:val="16"/>
                      <w:szCs w:val="16"/>
                      <w:lang w:eastAsia="en-AU"/>
                    </w:rPr>
                    <w:t>Total</w:t>
                  </w:r>
                </w:p>
              </w:tc>
              <w:tc>
                <w:tcPr>
                  <w:tcW w:w="444" w:type="pct"/>
                  <w:shd w:val="clear" w:color="auto" w:fill="E7E6E6" w:themeFill="background2"/>
                  <w:vAlign w:val="center"/>
                </w:tcPr>
                <w:p w:rsidR="001E58B3" w:rsidRPr="00417C37" w:rsidRDefault="001E58B3" w:rsidP="001E58B3">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Age</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11</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8%</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4</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4%</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13</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14%</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8</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4%</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Aiding Unlawful Act</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3%</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0</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0</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Association with Child</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0</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Caring Responsibilities</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20</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7%</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5</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12</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13%</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5</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3%</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Gender Identity</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1</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b/>
                      <w:color w:val="000000"/>
                      <w:sz w:val="17"/>
                      <w:szCs w:val="17"/>
                      <w:lang w:eastAsia="en-AU"/>
                    </w:rPr>
                  </w:pPr>
                  <w:r w:rsidRPr="00B3676E">
                    <w:rPr>
                      <w:rFonts w:ascii="Arial" w:eastAsia="Times New Roman" w:hAnsi="Arial" w:cs="Arial"/>
                      <w:b/>
                      <w:color w:val="000000"/>
                      <w:sz w:val="17"/>
                      <w:szCs w:val="17"/>
                      <w:lang w:eastAsia="en-AU"/>
                    </w:rPr>
                    <w:t>Disability</w:t>
                  </w:r>
                </w:p>
              </w:tc>
              <w:tc>
                <w:tcPr>
                  <w:tcW w:w="443" w:type="pct"/>
                  <w:shd w:val="clear" w:color="auto" w:fill="auto"/>
                  <w:noWrap/>
                  <w:vAlign w:val="center"/>
                  <w:hideMark/>
                </w:tcPr>
                <w:p w:rsidR="001E58B3" w:rsidRPr="006124C6" w:rsidRDefault="001E58B3" w:rsidP="001E58B3">
                  <w:pPr>
                    <w:spacing w:after="0" w:line="240" w:lineRule="auto"/>
                    <w:ind w:right="13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56</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39%</w:t>
                  </w:r>
                </w:p>
              </w:tc>
              <w:tc>
                <w:tcPr>
                  <w:tcW w:w="443" w:type="pct"/>
                  <w:shd w:val="clear" w:color="auto" w:fill="auto"/>
                  <w:noWrap/>
                  <w:vAlign w:val="center"/>
                </w:tcPr>
                <w:p w:rsidR="001E58B3" w:rsidRPr="006124C6" w:rsidRDefault="001E58B3" w:rsidP="001E58B3">
                  <w:pPr>
                    <w:spacing w:after="0" w:line="240" w:lineRule="auto"/>
                    <w:ind w:right="168"/>
                    <w:jc w:val="right"/>
                    <w:rPr>
                      <w:rFonts w:ascii="Arial" w:eastAsia="Times New Roman" w:hAnsi="Arial" w:cs="Arial"/>
                      <w:b/>
                      <w:color w:val="000000"/>
                      <w:sz w:val="18"/>
                      <w:szCs w:val="18"/>
                      <w:lang w:eastAsia="en-AU"/>
                    </w:rPr>
                  </w:pPr>
                  <w:r>
                    <w:rPr>
                      <w:rFonts w:ascii="Arial" w:eastAsia="Times New Roman" w:hAnsi="Arial" w:cs="Arial"/>
                      <w:b/>
                      <w:color w:val="000000"/>
                      <w:sz w:val="18"/>
                      <w:szCs w:val="18"/>
                      <w:lang w:eastAsia="en-AU"/>
                    </w:rPr>
                    <w:t>4</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43%</w:t>
                  </w:r>
                </w:p>
              </w:tc>
              <w:tc>
                <w:tcPr>
                  <w:tcW w:w="443" w:type="pct"/>
                  <w:vAlign w:val="center"/>
                </w:tcPr>
                <w:p w:rsidR="001E58B3" w:rsidRPr="006124C6" w:rsidRDefault="001E58B3" w:rsidP="001E58B3">
                  <w:pPr>
                    <w:spacing w:after="0" w:line="240" w:lineRule="auto"/>
                    <w:ind w:right="100"/>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56</w:t>
                  </w:r>
                </w:p>
              </w:tc>
              <w:tc>
                <w:tcPr>
                  <w:tcW w:w="445"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62%</w:t>
                  </w:r>
                </w:p>
              </w:tc>
              <w:tc>
                <w:tcPr>
                  <w:tcW w:w="444" w:type="pct"/>
                  <w:vAlign w:val="center"/>
                </w:tcPr>
                <w:p w:rsidR="001E58B3" w:rsidRPr="006124C6" w:rsidRDefault="001E58B3" w:rsidP="001E58B3">
                  <w:pPr>
                    <w:spacing w:after="0" w:line="240" w:lineRule="auto"/>
                    <w:ind w:right="138"/>
                    <w:jc w:val="right"/>
                    <w:rPr>
                      <w:rFonts w:ascii="Arial" w:eastAsia="Times New Roman" w:hAnsi="Arial" w:cs="Arial"/>
                      <w:b/>
                      <w:sz w:val="18"/>
                      <w:szCs w:val="18"/>
                      <w:lang w:eastAsia="en-AU"/>
                    </w:rPr>
                  </w:pPr>
                  <w:r w:rsidRPr="006124C6">
                    <w:rPr>
                      <w:rFonts w:ascii="Arial" w:eastAsia="Times New Roman" w:hAnsi="Arial" w:cs="Arial"/>
                      <w:b/>
                      <w:sz w:val="18"/>
                      <w:szCs w:val="18"/>
                      <w:lang w:eastAsia="en-AU"/>
                    </w:rPr>
                    <w:t>80</w:t>
                  </w:r>
                </w:p>
              </w:tc>
              <w:tc>
                <w:tcPr>
                  <w:tcW w:w="444" w:type="pct"/>
                  <w:vAlign w:val="center"/>
                </w:tcPr>
                <w:p w:rsidR="001E58B3" w:rsidRPr="005F77C8" w:rsidRDefault="001E58B3" w:rsidP="001E58B3">
                  <w:pPr>
                    <w:spacing w:before="40" w:after="40" w:line="240" w:lineRule="auto"/>
                    <w:jc w:val="right"/>
                    <w:rPr>
                      <w:rFonts w:ascii="Arial" w:hAnsi="Arial" w:cs="Arial"/>
                      <w:b/>
                      <w:color w:val="000000" w:themeColor="text1"/>
                      <w:sz w:val="18"/>
                      <w:szCs w:val="18"/>
                    </w:rPr>
                  </w:pPr>
                  <w:r w:rsidRPr="005F77C8">
                    <w:rPr>
                      <w:rFonts w:ascii="Arial" w:hAnsi="Arial" w:cs="Arial"/>
                      <w:b/>
                      <w:color w:val="000000" w:themeColor="text1"/>
                      <w:sz w:val="18"/>
                      <w:szCs w:val="18"/>
                    </w:rPr>
                    <w:t>44%</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Identity of Spouse</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4</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0</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1</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Marital Status</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5</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1</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Pregnancy</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7</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5</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3" w:type="pct"/>
                  <w:vAlign w:val="center"/>
                </w:tcPr>
                <w:p w:rsidR="001E58B3" w:rsidRPr="002A555C" w:rsidRDefault="001E58B3" w:rsidP="001E58B3">
                  <w:pPr>
                    <w:spacing w:after="0" w:line="240" w:lineRule="auto"/>
                    <w:ind w:right="100"/>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3%</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2</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b/>
                      <w:color w:val="000000"/>
                      <w:sz w:val="17"/>
                      <w:szCs w:val="17"/>
                      <w:lang w:eastAsia="en-AU"/>
                    </w:rPr>
                  </w:pPr>
                  <w:r w:rsidRPr="00B3676E">
                    <w:rPr>
                      <w:rFonts w:ascii="Arial" w:eastAsia="Times New Roman" w:hAnsi="Arial" w:cs="Arial"/>
                      <w:b/>
                      <w:color w:val="000000"/>
                      <w:sz w:val="17"/>
                      <w:szCs w:val="17"/>
                      <w:lang w:eastAsia="en-AU"/>
                    </w:rPr>
                    <w:t>Race</w:t>
                  </w:r>
                </w:p>
              </w:tc>
              <w:tc>
                <w:tcPr>
                  <w:tcW w:w="443" w:type="pct"/>
                  <w:shd w:val="clear" w:color="auto" w:fill="auto"/>
                  <w:noWrap/>
                  <w:vAlign w:val="center"/>
                  <w:hideMark/>
                </w:tcPr>
                <w:p w:rsidR="001E58B3" w:rsidRPr="006124C6" w:rsidRDefault="001E58B3" w:rsidP="001E58B3">
                  <w:pPr>
                    <w:spacing w:after="0" w:line="240" w:lineRule="auto"/>
                    <w:ind w:right="13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22</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15%</w:t>
                  </w:r>
                </w:p>
              </w:tc>
              <w:tc>
                <w:tcPr>
                  <w:tcW w:w="443" w:type="pct"/>
                  <w:shd w:val="clear" w:color="auto" w:fill="auto"/>
                  <w:noWrap/>
                  <w:vAlign w:val="center"/>
                </w:tcPr>
                <w:p w:rsidR="001E58B3" w:rsidRPr="006124C6" w:rsidRDefault="001E58B3" w:rsidP="001E58B3">
                  <w:pPr>
                    <w:spacing w:after="0" w:line="240" w:lineRule="auto"/>
                    <w:ind w:right="16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11</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12%</w:t>
                  </w:r>
                </w:p>
              </w:tc>
              <w:tc>
                <w:tcPr>
                  <w:tcW w:w="443" w:type="pct"/>
                  <w:vAlign w:val="center"/>
                </w:tcPr>
                <w:p w:rsidR="001E58B3" w:rsidRPr="006124C6" w:rsidRDefault="001E58B3" w:rsidP="001E58B3">
                  <w:pPr>
                    <w:spacing w:after="0" w:line="240" w:lineRule="auto"/>
                    <w:ind w:right="100"/>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16</w:t>
                  </w:r>
                </w:p>
              </w:tc>
              <w:tc>
                <w:tcPr>
                  <w:tcW w:w="445"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18%</w:t>
                  </w:r>
                </w:p>
              </w:tc>
              <w:tc>
                <w:tcPr>
                  <w:tcW w:w="444" w:type="pct"/>
                  <w:vAlign w:val="center"/>
                </w:tcPr>
                <w:p w:rsidR="001E58B3" w:rsidRPr="006124C6" w:rsidRDefault="001E58B3" w:rsidP="001E58B3">
                  <w:pPr>
                    <w:spacing w:after="0" w:line="240" w:lineRule="auto"/>
                    <w:ind w:right="138"/>
                    <w:jc w:val="right"/>
                    <w:rPr>
                      <w:rFonts w:ascii="Arial" w:eastAsia="Times New Roman" w:hAnsi="Arial" w:cs="Arial"/>
                      <w:b/>
                      <w:sz w:val="18"/>
                      <w:szCs w:val="18"/>
                      <w:lang w:eastAsia="en-AU"/>
                    </w:rPr>
                  </w:pPr>
                  <w:r w:rsidRPr="006124C6">
                    <w:rPr>
                      <w:rFonts w:ascii="Arial" w:eastAsia="Times New Roman" w:hAnsi="Arial" w:cs="Arial"/>
                      <w:b/>
                      <w:sz w:val="18"/>
                      <w:szCs w:val="18"/>
                      <w:lang w:eastAsia="en-AU"/>
                    </w:rPr>
                    <w:t>35</w:t>
                  </w:r>
                </w:p>
              </w:tc>
              <w:tc>
                <w:tcPr>
                  <w:tcW w:w="444"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19%</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Religious Appearance</w:t>
                  </w:r>
                  <w:r>
                    <w:rPr>
                      <w:rFonts w:ascii="Arial" w:eastAsia="Times New Roman" w:hAnsi="Arial" w:cs="Arial"/>
                      <w:color w:val="000000"/>
                      <w:sz w:val="17"/>
                      <w:szCs w:val="17"/>
                      <w:lang w:eastAsia="en-AU"/>
                    </w:rPr>
                    <w:t xml:space="preserve"> or</w:t>
                  </w:r>
                  <w:r w:rsidRPr="00B3676E">
                    <w:rPr>
                      <w:rFonts w:ascii="Arial" w:eastAsia="Times New Roman" w:hAnsi="Arial" w:cs="Arial"/>
                      <w:color w:val="000000"/>
                      <w:sz w:val="17"/>
                      <w:szCs w:val="17"/>
                      <w:lang w:eastAsia="en-AU"/>
                    </w:rPr>
                    <w:t xml:space="preserve"> Dress</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0</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c>
                <w:tcPr>
                  <w:tcW w:w="443" w:type="pct"/>
                  <w:vAlign w:val="center"/>
                </w:tcPr>
                <w:p w:rsidR="001E58B3" w:rsidRPr="00E56285" w:rsidRDefault="001E58B3" w:rsidP="001E58B3">
                  <w:pPr>
                    <w:spacing w:after="0" w:line="240" w:lineRule="auto"/>
                    <w:ind w:right="168"/>
                    <w:jc w:val="right"/>
                    <w:rPr>
                      <w:rFonts w:ascii="Arial" w:eastAsia="Times New Roman" w:hAnsi="Arial" w:cs="Arial"/>
                      <w:color w:val="000000"/>
                      <w:sz w:val="18"/>
                      <w:szCs w:val="18"/>
                      <w:lang w:eastAsia="en-AU"/>
                    </w:rPr>
                  </w:pPr>
                  <w:r w:rsidRPr="00E56285">
                    <w:rPr>
                      <w:rFonts w:ascii="Arial" w:eastAsia="Times New Roman" w:hAnsi="Arial" w:cs="Arial"/>
                      <w:color w:val="000000"/>
                      <w:sz w:val="18"/>
                      <w:szCs w:val="18"/>
                      <w:lang w:eastAsia="en-AU"/>
                    </w:rPr>
                    <w:t>0</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0</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0%</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Sex</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17</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12%</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3%</w:t>
                  </w:r>
                </w:p>
              </w:tc>
              <w:tc>
                <w:tcPr>
                  <w:tcW w:w="443" w:type="pct"/>
                  <w:vAlign w:val="center"/>
                </w:tcPr>
                <w:p w:rsidR="001E58B3" w:rsidRPr="00E56285" w:rsidRDefault="001E58B3" w:rsidP="001E58B3">
                  <w:pPr>
                    <w:spacing w:after="0" w:line="240" w:lineRule="auto"/>
                    <w:ind w:right="168"/>
                    <w:jc w:val="right"/>
                    <w:rPr>
                      <w:rFonts w:ascii="Arial" w:eastAsia="Times New Roman" w:hAnsi="Arial" w:cs="Arial"/>
                      <w:color w:val="000000"/>
                      <w:sz w:val="18"/>
                      <w:szCs w:val="18"/>
                      <w:lang w:eastAsia="en-AU"/>
                    </w:rPr>
                  </w:pPr>
                  <w:r w:rsidRPr="00E56285">
                    <w:rPr>
                      <w:rFonts w:ascii="Arial" w:eastAsia="Times New Roman" w:hAnsi="Arial" w:cs="Arial"/>
                      <w:color w:val="000000"/>
                      <w:sz w:val="18"/>
                      <w:szCs w:val="18"/>
                      <w:lang w:eastAsia="en-AU"/>
                    </w:rPr>
                    <w:t>13</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14%</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18</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10%</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b/>
                      <w:color w:val="000000"/>
                      <w:sz w:val="17"/>
                      <w:szCs w:val="17"/>
                      <w:lang w:eastAsia="en-AU"/>
                    </w:rPr>
                  </w:pPr>
                  <w:r w:rsidRPr="00B3676E">
                    <w:rPr>
                      <w:rFonts w:ascii="Arial" w:eastAsia="Times New Roman" w:hAnsi="Arial" w:cs="Arial"/>
                      <w:b/>
                      <w:color w:val="000000"/>
                      <w:sz w:val="17"/>
                      <w:szCs w:val="17"/>
                      <w:lang w:eastAsia="en-AU"/>
                    </w:rPr>
                    <w:t>Sexual Harassment</w:t>
                  </w:r>
                </w:p>
              </w:tc>
              <w:tc>
                <w:tcPr>
                  <w:tcW w:w="443" w:type="pct"/>
                  <w:shd w:val="clear" w:color="auto" w:fill="auto"/>
                  <w:noWrap/>
                  <w:vAlign w:val="center"/>
                  <w:hideMark/>
                </w:tcPr>
                <w:p w:rsidR="001E58B3" w:rsidRPr="006124C6" w:rsidRDefault="001E58B3" w:rsidP="001E58B3">
                  <w:pPr>
                    <w:spacing w:after="0" w:line="240" w:lineRule="auto"/>
                    <w:ind w:right="13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27</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19%</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3" w:type="pct"/>
                  <w:vAlign w:val="center"/>
                </w:tcPr>
                <w:p w:rsidR="001E58B3" w:rsidRPr="006124C6" w:rsidRDefault="001E58B3" w:rsidP="001E58B3">
                  <w:pPr>
                    <w:spacing w:after="0" w:line="240" w:lineRule="auto"/>
                    <w:ind w:right="16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16</w:t>
                  </w:r>
                </w:p>
              </w:tc>
              <w:tc>
                <w:tcPr>
                  <w:tcW w:w="445"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18%</w:t>
                  </w:r>
                </w:p>
              </w:tc>
              <w:tc>
                <w:tcPr>
                  <w:tcW w:w="444" w:type="pct"/>
                  <w:vAlign w:val="center"/>
                </w:tcPr>
                <w:p w:rsidR="001E58B3" w:rsidRPr="006124C6" w:rsidRDefault="001E58B3" w:rsidP="001E58B3">
                  <w:pPr>
                    <w:spacing w:after="0" w:line="240" w:lineRule="auto"/>
                    <w:ind w:right="138"/>
                    <w:jc w:val="right"/>
                    <w:rPr>
                      <w:rFonts w:ascii="Arial" w:eastAsia="Times New Roman" w:hAnsi="Arial" w:cs="Arial"/>
                      <w:b/>
                      <w:sz w:val="18"/>
                      <w:szCs w:val="18"/>
                      <w:lang w:eastAsia="en-AU"/>
                    </w:rPr>
                  </w:pPr>
                  <w:r w:rsidRPr="006124C6">
                    <w:rPr>
                      <w:rFonts w:ascii="Arial" w:eastAsia="Times New Roman" w:hAnsi="Arial" w:cs="Arial"/>
                      <w:b/>
                      <w:sz w:val="18"/>
                      <w:szCs w:val="18"/>
                      <w:lang w:eastAsia="en-AU"/>
                    </w:rPr>
                    <w:t>30</w:t>
                  </w:r>
                </w:p>
              </w:tc>
              <w:tc>
                <w:tcPr>
                  <w:tcW w:w="444"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17%</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Sexual Orientation</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3</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shd w:val="clear" w:color="auto" w:fill="auto"/>
                  <w:noWrap/>
                  <w:vAlign w:val="center"/>
                </w:tcPr>
                <w:p w:rsidR="001E58B3" w:rsidRPr="002A555C" w:rsidRDefault="001E58B3" w:rsidP="001E58B3">
                  <w:pPr>
                    <w:spacing w:after="0" w:line="240" w:lineRule="auto"/>
                    <w:ind w:right="16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2</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2%</w:t>
                  </w:r>
                </w:p>
              </w:tc>
              <w:tc>
                <w:tcPr>
                  <w:tcW w:w="443" w:type="pct"/>
                  <w:vAlign w:val="center"/>
                </w:tcPr>
                <w:p w:rsidR="001E58B3" w:rsidRPr="00E56285" w:rsidRDefault="001E58B3" w:rsidP="001E58B3">
                  <w:pPr>
                    <w:spacing w:after="0" w:line="240" w:lineRule="auto"/>
                    <w:ind w:right="168"/>
                    <w:jc w:val="right"/>
                    <w:rPr>
                      <w:rFonts w:ascii="Arial" w:eastAsia="Times New Roman" w:hAnsi="Arial" w:cs="Arial"/>
                      <w:color w:val="000000"/>
                      <w:sz w:val="18"/>
                      <w:szCs w:val="18"/>
                      <w:lang w:eastAsia="en-AU"/>
                    </w:rPr>
                  </w:pPr>
                  <w:r w:rsidRPr="00E56285">
                    <w:rPr>
                      <w:rFonts w:ascii="Arial" w:eastAsia="Times New Roman" w:hAnsi="Arial" w:cs="Arial"/>
                      <w:color w:val="000000"/>
                      <w:sz w:val="18"/>
                      <w:szCs w:val="18"/>
                      <w:lang w:eastAsia="en-AU"/>
                    </w:rPr>
                    <w:t>5</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c>
                <w:tcPr>
                  <w:tcW w:w="444" w:type="pct"/>
                  <w:vAlign w:val="center"/>
                </w:tcPr>
                <w:p w:rsidR="001E58B3" w:rsidRPr="002A555C" w:rsidRDefault="001E58B3" w:rsidP="001E58B3">
                  <w:pPr>
                    <w:spacing w:after="0" w:line="240" w:lineRule="auto"/>
                    <w:ind w:right="138"/>
                    <w:jc w:val="right"/>
                    <w:rPr>
                      <w:rFonts w:ascii="Arial" w:eastAsia="Times New Roman" w:hAnsi="Arial" w:cs="Arial"/>
                      <w:sz w:val="18"/>
                      <w:szCs w:val="18"/>
                      <w:lang w:eastAsia="en-AU"/>
                    </w:rPr>
                  </w:pPr>
                  <w:r w:rsidRPr="002A555C">
                    <w:rPr>
                      <w:rFonts w:ascii="Arial" w:eastAsia="Times New Roman" w:hAnsi="Arial" w:cs="Arial"/>
                      <w:sz w:val="18"/>
                      <w:szCs w:val="18"/>
                      <w:lang w:eastAsia="en-AU"/>
                    </w:rPr>
                    <w:t>2</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b/>
                      <w:color w:val="000000"/>
                      <w:sz w:val="17"/>
                      <w:szCs w:val="17"/>
                      <w:lang w:eastAsia="en-AU"/>
                    </w:rPr>
                  </w:pPr>
                  <w:r w:rsidRPr="00B3676E">
                    <w:rPr>
                      <w:rFonts w:ascii="Arial" w:eastAsia="Times New Roman" w:hAnsi="Arial" w:cs="Arial"/>
                      <w:b/>
                      <w:color w:val="000000"/>
                      <w:sz w:val="17"/>
                      <w:szCs w:val="17"/>
                      <w:lang w:eastAsia="en-AU"/>
                    </w:rPr>
                    <w:t>Victimisation</w:t>
                  </w:r>
                </w:p>
              </w:tc>
              <w:tc>
                <w:tcPr>
                  <w:tcW w:w="443" w:type="pct"/>
                  <w:shd w:val="clear" w:color="auto" w:fill="auto"/>
                  <w:noWrap/>
                  <w:vAlign w:val="center"/>
                  <w:hideMark/>
                </w:tcPr>
                <w:p w:rsidR="001E58B3" w:rsidRPr="002A555C" w:rsidRDefault="001E58B3" w:rsidP="001E58B3">
                  <w:pPr>
                    <w:spacing w:after="0" w:line="240" w:lineRule="auto"/>
                    <w:ind w:right="138"/>
                    <w:jc w:val="right"/>
                    <w:rPr>
                      <w:rFonts w:ascii="Arial" w:eastAsia="Times New Roman" w:hAnsi="Arial" w:cs="Arial"/>
                      <w:color w:val="000000"/>
                      <w:sz w:val="18"/>
                      <w:szCs w:val="18"/>
                      <w:lang w:eastAsia="en-AU"/>
                    </w:rPr>
                  </w:pPr>
                  <w:r w:rsidRPr="002A555C">
                    <w:rPr>
                      <w:rFonts w:ascii="Arial" w:eastAsia="Times New Roman" w:hAnsi="Arial" w:cs="Arial"/>
                      <w:color w:val="000000"/>
                      <w:sz w:val="18"/>
                      <w:szCs w:val="18"/>
                      <w:lang w:eastAsia="en-AU"/>
                    </w:rPr>
                    <w:t>18</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12%</w:t>
                  </w:r>
                </w:p>
              </w:tc>
              <w:tc>
                <w:tcPr>
                  <w:tcW w:w="443" w:type="pct"/>
                  <w:shd w:val="clear" w:color="auto" w:fill="auto"/>
                  <w:noWrap/>
                  <w:vAlign w:val="center"/>
                </w:tcPr>
                <w:p w:rsidR="001E58B3" w:rsidRPr="006124C6" w:rsidRDefault="001E58B3" w:rsidP="001E58B3">
                  <w:pPr>
                    <w:spacing w:after="0" w:line="240" w:lineRule="auto"/>
                    <w:ind w:right="168"/>
                    <w:jc w:val="right"/>
                    <w:rPr>
                      <w:rFonts w:ascii="Arial" w:eastAsia="Times New Roman" w:hAnsi="Arial" w:cs="Arial"/>
                      <w:b/>
                      <w:color w:val="000000"/>
                      <w:sz w:val="18"/>
                      <w:szCs w:val="18"/>
                      <w:lang w:eastAsia="en-AU"/>
                    </w:rPr>
                  </w:pPr>
                  <w:r>
                    <w:rPr>
                      <w:rFonts w:ascii="Arial" w:eastAsia="Times New Roman" w:hAnsi="Arial" w:cs="Arial"/>
                      <w:b/>
                      <w:color w:val="000000"/>
                      <w:sz w:val="18"/>
                      <w:szCs w:val="18"/>
                      <w:lang w:eastAsia="en-AU"/>
                    </w:rPr>
                    <w:t>16</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20%</w:t>
                  </w:r>
                </w:p>
              </w:tc>
              <w:tc>
                <w:tcPr>
                  <w:tcW w:w="443" w:type="pct"/>
                  <w:vAlign w:val="center"/>
                </w:tcPr>
                <w:p w:rsidR="001E58B3" w:rsidRPr="006124C6" w:rsidRDefault="001E58B3" w:rsidP="001E58B3">
                  <w:pPr>
                    <w:spacing w:after="0" w:line="240" w:lineRule="auto"/>
                    <w:ind w:right="168"/>
                    <w:jc w:val="right"/>
                    <w:rPr>
                      <w:rFonts w:ascii="Arial" w:eastAsia="Times New Roman" w:hAnsi="Arial" w:cs="Arial"/>
                      <w:b/>
                      <w:color w:val="000000"/>
                      <w:sz w:val="18"/>
                      <w:szCs w:val="18"/>
                      <w:lang w:eastAsia="en-AU"/>
                    </w:rPr>
                  </w:pPr>
                  <w:r w:rsidRPr="006124C6">
                    <w:rPr>
                      <w:rFonts w:ascii="Arial" w:eastAsia="Times New Roman" w:hAnsi="Arial" w:cs="Arial"/>
                      <w:b/>
                      <w:color w:val="000000"/>
                      <w:sz w:val="18"/>
                      <w:szCs w:val="18"/>
                      <w:lang w:eastAsia="en-AU"/>
                    </w:rPr>
                    <w:t>20</w:t>
                  </w:r>
                </w:p>
              </w:tc>
              <w:tc>
                <w:tcPr>
                  <w:tcW w:w="445"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22%</w:t>
                  </w:r>
                </w:p>
              </w:tc>
              <w:tc>
                <w:tcPr>
                  <w:tcW w:w="444" w:type="pct"/>
                  <w:vAlign w:val="center"/>
                </w:tcPr>
                <w:p w:rsidR="001E58B3" w:rsidRPr="006124C6" w:rsidRDefault="001E58B3" w:rsidP="001E58B3">
                  <w:pPr>
                    <w:spacing w:after="0" w:line="240" w:lineRule="auto"/>
                    <w:ind w:right="138"/>
                    <w:jc w:val="right"/>
                    <w:rPr>
                      <w:rFonts w:ascii="Arial" w:eastAsia="Times New Roman" w:hAnsi="Arial" w:cs="Arial"/>
                      <w:b/>
                      <w:sz w:val="18"/>
                      <w:szCs w:val="18"/>
                      <w:lang w:eastAsia="en-AU"/>
                    </w:rPr>
                  </w:pPr>
                  <w:r w:rsidRPr="006124C6">
                    <w:rPr>
                      <w:rFonts w:ascii="Arial" w:eastAsia="Times New Roman" w:hAnsi="Arial" w:cs="Arial"/>
                      <w:b/>
                      <w:sz w:val="18"/>
                      <w:szCs w:val="18"/>
                      <w:lang w:eastAsia="en-AU"/>
                    </w:rPr>
                    <w:t>29</w:t>
                  </w:r>
                </w:p>
              </w:tc>
              <w:tc>
                <w:tcPr>
                  <w:tcW w:w="444" w:type="pct"/>
                  <w:vAlign w:val="center"/>
                </w:tcPr>
                <w:p w:rsidR="001E58B3" w:rsidRPr="005F77C8" w:rsidRDefault="001E58B3" w:rsidP="001E58B3">
                  <w:pPr>
                    <w:spacing w:before="40" w:after="40" w:line="240" w:lineRule="auto"/>
                    <w:jc w:val="right"/>
                    <w:rPr>
                      <w:rFonts w:ascii="Arial" w:hAnsi="Arial" w:cs="Arial"/>
                      <w:b/>
                      <w:color w:val="000000" w:themeColor="text1"/>
                      <w:sz w:val="20"/>
                      <w:szCs w:val="20"/>
                    </w:rPr>
                  </w:pPr>
                  <w:r w:rsidRPr="005F77C8">
                    <w:rPr>
                      <w:rFonts w:ascii="Arial" w:hAnsi="Arial" w:cs="Arial"/>
                      <w:b/>
                      <w:color w:val="000000" w:themeColor="text1"/>
                      <w:sz w:val="20"/>
                      <w:szCs w:val="20"/>
                    </w:rPr>
                    <w:t>16%</w:t>
                  </w:r>
                </w:p>
              </w:tc>
            </w:tr>
            <w:tr w:rsidR="001E58B3" w:rsidRPr="002E6398" w:rsidTr="00F5692B">
              <w:trPr>
                <w:trHeight w:val="255"/>
              </w:trPr>
              <w:tc>
                <w:tcPr>
                  <w:tcW w:w="1448" w:type="pct"/>
                  <w:shd w:val="clear" w:color="auto" w:fill="auto"/>
                  <w:noWrap/>
                  <w:vAlign w:val="center"/>
                  <w:hideMark/>
                </w:tcPr>
                <w:p w:rsidR="001E58B3" w:rsidRPr="00B3676E" w:rsidRDefault="001E58B3" w:rsidP="001E58B3">
                  <w:pPr>
                    <w:spacing w:after="0" w:line="240" w:lineRule="auto"/>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Whistleblower</w:t>
                  </w:r>
                  <w:r>
                    <w:rPr>
                      <w:rFonts w:ascii="Arial" w:eastAsia="Times New Roman" w:hAnsi="Arial" w:cs="Arial"/>
                      <w:color w:val="000000"/>
                      <w:sz w:val="17"/>
                      <w:szCs w:val="17"/>
                      <w:lang w:eastAsia="en-AU"/>
                    </w:rPr>
                    <w:t xml:space="preserve"> *</w:t>
                  </w:r>
                </w:p>
              </w:tc>
              <w:tc>
                <w:tcPr>
                  <w:tcW w:w="443" w:type="pct"/>
                  <w:shd w:val="clear" w:color="auto" w:fill="auto"/>
                  <w:noWrap/>
                  <w:vAlign w:val="center"/>
                  <w:hideMark/>
                </w:tcPr>
                <w:p w:rsidR="001E58B3" w:rsidRPr="0001344E" w:rsidRDefault="001E58B3" w:rsidP="001E58B3">
                  <w:pPr>
                    <w:spacing w:after="0" w:line="240" w:lineRule="auto"/>
                    <w:ind w:right="138"/>
                    <w:jc w:val="right"/>
                    <w:rPr>
                      <w:rFonts w:ascii="Arial" w:eastAsia="Times New Roman" w:hAnsi="Arial" w:cs="Arial"/>
                      <w:color w:val="000000"/>
                      <w:sz w:val="18"/>
                      <w:szCs w:val="18"/>
                      <w:lang w:eastAsia="en-AU"/>
                    </w:rPr>
                  </w:pPr>
                  <w:r w:rsidRPr="0001344E">
                    <w:rPr>
                      <w:rFonts w:ascii="Arial" w:eastAsia="Times New Roman" w:hAnsi="Arial" w:cs="Arial"/>
                      <w:color w:val="000000"/>
                      <w:sz w:val="18"/>
                      <w:szCs w:val="18"/>
                      <w:lang w:eastAsia="en-AU"/>
                    </w:rPr>
                    <w:t>6</w:t>
                  </w:r>
                </w:p>
              </w:tc>
              <w:tc>
                <w:tcPr>
                  <w:tcW w:w="445" w:type="pct"/>
                  <w:shd w:val="clear" w:color="auto" w:fill="auto"/>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4%</w:t>
                  </w:r>
                </w:p>
              </w:tc>
              <w:tc>
                <w:tcPr>
                  <w:tcW w:w="443" w:type="pct"/>
                  <w:shd w:val="clear" w:color="auto" w:fill="auto"/>
                  <w:noWrap/>
                  <w:vAlign w:val="center"/>
                </w:tcPr>
                <w:p w:rsidR="001E58B3" w:rsidRPr="0001344E" w:rsidRDefault="001E58B3" w:rsidP="001E58B3">
                  <w:pPr>
                    <w:spacing w:after="0" w:line="240" w:lineRule="auto"/>
                    <w:ind w:right="168"/>
                    <w:jc w:val="right"/>
                    <w:rPr>
                      <w:rFonts w:ascii="Arial" w:eastAsia="Times New Roman" w:hAnsi="Arial" w:cs="Arial"/>
                      <w:color w:val="000000"/>
                      <w:sz w:val="18"/>
                      <w:szCs w:val="18"/>
                      <w:lang w:eastAsia="en-AU"/>
                    </w:rPr>
                  </w:pPr>
                  <w:r w:rsidRPr="0001344E">
                    <w:rPr>
                      <w:rFonts w:ascii="Arial" w:eastAsia="Times New Roman" w:hAnsi="Arial" w:cs="Arial"/>
                      <w:color w:val="000000"/>
                      <w:sz w:val="18"/>
                      <w:szCs w:val="18"/>
                      <w:lang w:eastAsia="en-AU"/>
                    </w:rPr>
                    <w:t>7</w:t>
                  </w:r>
                </w:p>
              </w:tc>
              <w:tc>
                <w:tcPr>
                  <w:tcW w:w="445" w:type="pct"/>
                  <w:shd w:val="clear" w:color="auto" w:fill="auto"/>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8%</w:t>
                  </w:r>
                </w:p>
              </w:tc>
              <w:tc>
                <w:tcPr>
                  <w:tcW w:w="443" w:type="pct"/>
                  <w:vAlign w:val="center"/>
                </w:tcPr>
                <w:p w:rsidR="001E58B3" w:rsidRPr="00E56285" w:rsidRDefault="001E58B3" w:rsidP="001E58B3">
                  <w:pPr>
                    <w:spacing w:after="0" w:line="240" w:lineRule="auto"/>
                    <w:ind w:right="168"/>
                    <w:jc w:val="right"/>
                    <w:rPr>
                      <w:rFonts w:ascii="Arial" w:eastAsia="Times New Roman" w:hAnsi="Arial" w:cs="Arial"/>
                      <w:color w:val="000000"/>
                      <w:sz w:val="18"/>
                      <w:szCs w:val="18"/>
                      <w:lang w:eastAsia="en-AU"/>
                    </w:rPr>
                  </w:pPr>
                  <w:r w:rsidRPr="00E56285">
                    <w:rPr>
                      <w:rFonts w:ascii="Arial" w:eastAsia="Times New Roman" w:hAnsi="Arial" w:cs="Arial"/>
                      <w:color w:val="000000"/>
                      <w:sz w:val="18"/>
                      <w:szCs w:val="18"/>
                      <w:lang w:eastAsia="en-AU"/>
                    </w:rPr>
                    <w:t>4</w:t>
                  </w:r>
                </w:p>
              </w:tc>
              <w:tc>
                <w:tcPr>
                  <w:tcW w:w="445"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3%</w:t>
                  </w:r>
                </w:p>
              </w:tc>
              <w:tc>
                <w:tcPr>
                  <w:tcW w:w="444" w:type="pct"/>
                  <w:vAlign w:val="center"/>
                </w:tcPr>
                <w:p w:rsidR="001E58B3" w:rsidRPr="0001344E" w:rsidRDefault="001E58B3" w:rsidP="001E58B3">
                  <w:pPr>
                    <w:spacing w:after="0" w:line="240" w:lineRule="auto"/>
                    <w:ind w:right="138"/>
                    <w:jc w:val="right"/>
                    <w:rPr>
                      <w:rFonts w:ascii="Arial" w:eastAsia="Times New Roman" w:hAnsi="Arial" w:cs="Arial"/>
                      <w:sz w:val="18"/>
                      <w:szCs w:val="18"/>
                      <w:lang w:eastAsia="en-AU"/>
                    </w:rPr>
                  </w:pPr>
                  <w:r w:rsidRPr="0001344E">
                    <w:rPr>
                      <w:rFonts w:ascii="Arial" w:eastAsia="Times New Roman" w:hAnsi="Arial" w:cs="Arial"/>
                      <w:sz w:val="18"/>
                      <w:szCs w:val="18"/>
                      <w:lang w:eastAsia="en-AU"/>
                    </w:rPr>
                    <w:t>9</w:t>
                  </w:r>
                </w:p>
              </w:tc>
              <w:tc>
                <w:tcPr>
                  <w:tcW w:w="444" w:type="pct"/>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5%</w:t>
                  </w:r>
                </w:p>
              </w:tc>
            </w:tr>
            <w:tr w:rsidR="001E58B3" w:rsidRPr="002E6398" w:rsidTr="00F5692B">
              <w:trPr>
                <w:trHeight w:val="255"/>
              </w:trPr>
              <w:tc>
                <w:tcPr>
                  <w:tcW w:w="1448" w:type="pct"/>
                  <w:shd w:val="clear" w:color="auto" w:fill="E7E6E6" w:themeFill="background2"/>
                  <w:noWrap/>
                  <w:vAlign w:val="center"/>
                  <w:hideMark/>
                </w:tcPr>
                <w:p w:rsidR="001E58B3" w:rsidRPr="00B3676E" w:rsidRDefault="001E58B3" w:rsidP="001E58B3">
                  <w:pPr>
                    <w:spacing w:after="0" w:line="240" w:lineRule="auto"/>
                    <w:jc w:val="right"/>
                    <w:rPr>
                      <w:rFonts w:ascii="Arial" w:eastAsia="Times New Roman" w:hAnsi="Arial" w:cs="Arial"/>
                      <w:color w:val="000000"/>
                      <w:sz w:val="17"/>
                      <w:szCs w:val="17"/>
                      <w:lang w:eastAsia="en-AU"/>
                    </w:rPr>
                  </w:pPr>
                  <w:r w:rsidRPr="00B3676E">
                    <w:rPr>
                      <w:rFonts w:ascii="Arial" w:eastAsia="Times New Roman" w:hAnsi="Arial" w:cs="Arial"/>
                      <w:color w:val="000000"/>
                      <w:sz w:val="17"/>
                      <w:szCs w:val="17"/>
                      <w:lang w:eastAsia="en-AU"/>
                    </w:rPr>
                    <w:t>Total Grounds</w:t>
                  </w:r>
                </w:p>
              </w:tc>
              <w:tc>
                <w:tcPr>
                  <w:tcW w:w="443" w:type="pct"/>
                  <w:shd w:val="clear" w:color="auto" w:fill="E7E6E6" w:themeFill="background2"/>
                  <w:noWrap/>
                  <w:vAlign w:val="center"/>
                  <w:hideMark/>
                </w:tcPr>
                <w:p w:rsidR="001E58B3" w:rsidRPr="0001344E" w:rsidRDefault="001E58B3" w:rsidP="001E58B3">
                  <w:pPr>
                    <w:spacing w:after="0" w:line="240" w:lineRule="auto"/>
                    <w:ind w:right="138"/>
                    <w:jc w:val="right"/>
                    <w:rPr>
                      <w:rFonts w:ascii="Arial" w:eastAsia="Times New Roman" w:hAnsi="Arial" w:cs="Arial"/>
                      <w:color w:val="000000"/>
                      <w:sz w:val="18"/>
                      <w:szCs w:val="18"/>
                      <w:lang w:eastAsia="en-AU"/>
                    </w:rPr>
                  </w:pPr>
                  <w:r w:rsidRPr="0001344E">
                    <w:rPr>
                      <w:rFonts w:ascii="Arial" w:eastAsia="Times New Roman" w:hAnsi="Arial" w:cs="Arial"/>
                      <w:color w:val="000000"/>
                      <w:sz w:val="18"/>
                      <w:szCs w:val="18"/>
                      <w:lang w:eastAsia="en-AU"/>
                    </w:rPr>
                    <w:t>202</w:t>
                  </w:r>
                </w:p>
              </w:tc>
              <w:tc>
                <w:tcPr>
                  <w:tcW w:w="445" w:type="pct"/>
                  <w:shd w:val="clear" w:color="auto" w:fill="E7E6E6" w:themeFill="background2"/>
                  <w:noWrap/>
                  <w:vAlign w:val="center"/>
                  <w:hideMark/>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131%</w:t>
                  </w:r>
                </w:p>
              </w:tc>
              <w:tc>
                <w:tcPr>
                  <w:tcW w:w="443" w:type="pct"/>
                  <w:shd w:val="clear" w:color="auto" w:fill="E7E6E6" w:themeFill="background2"/>
                  <w:noWrap/>
                  <w:vAlign w:val="center"/>
                </w:tcPr>
                <w:p w:rsidR="001E58B3" w:rsidRPr="0001344E" w:rsidRDefault="001E58B3" w:rsidP="001E58B3">
                  <w:pPr>
                    <w:spacing w:after="0" w:line="240" w:lineRule="auto"/>
                    <w:ind w:right="168"/>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106</w:t>
                  </w:r>
                </w:p>
              </w:tc>
              <w:tc>
                <w:tcPr>
                  <w:tcW w:w="445" w:type="pct"/>
                  <w:shd w:val="clear" w:color="auto" w:fill="E7E6E6" w:themeFill="background2"/>
                  <w:noWrap/>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116%</w:t>
                  </w:r>
                </w:p>
              </w:tc>
              <w:tc>
                <w:tcPr>
                  <w:tcW w:w="443" w:type="pct"/>
                  <w:shd w:val="clear" w:color="auto" w:fill="E7E6E6" w:themeFill="background2"/>
                  <w:vAlign w:val="center"/>
                </w:tcPr>
                <w:p w:rsidR="001E58B3" w:rsidRPr="00E56285" w:rsidRDefault="001E58B3" w:rsidP="001E58B3">
                  <w:pPr>
                    <w:spacing w:after="0" w:line="240" w:lineRule="auto"/>
                    <w:ind w:right="168"/>
                    <w:jc w:val="right"/>
                    <w:rPr>
                      <w:rFonts w:ascii="Arial" w:eastAsia="Times New Roman" w:hAnsi="Arial" w:cs="Arial"/>
                      <w:color w:val="000000"/>
                      <w:sz w:val="18"/>
                      <w:szCs w:val="18"/>
                      <w:lang w:eastAsia="en-AU"/>
                    </w:rPr>
                  </w:pPr>
                  <w:r w:rsidRPr="00E56285">
                    <w:rPr>
                      <w:rFonts w:ascii="Arial" w:eastAsia="Times New Roman" w:hAnsi="Arial" w:cs="Arial"/>
                      <w:color w:val="000000"/>
                      <w:sz w:val="18"/>
                      <w:szCs w:val="18"/>
                      <w:lang w:eastAsia="en-AU"/>
                    </w:rPr>
                    <w:t>165</w:t>
                  </w:r>
                </w:p>
              </w:tc>
              <w:tc>
                <w:tcPr>
                  <w:tcW w:w="445" w:type="pct"/>
                  <w:shd w:val="clear" w:color="auto" w:fill="E7E6E6" w:themeFill="background2"/>
                  <w:vAlign w:val="center"/>
                </w:tcPr>
                <w:p w:rsidR="001E58B3" w:rsidRPr="005F77C8" w:rsidRDefault="001E58B3" w:rsidP="001E58B3">
                  <w:pPr>
                    <w:spacing w:before="40" w:after="40" w:line="240" w:lineRule="auto"/>
                    <w:jc w:val="right"/>
                    <w:rPr>
                      <w:rFonts w:ascii="Arial" w:hAnsi="Arial" w:cs="Arial"/>
                      <w:color w:val="000000" w:themeColor="text1"/>
                      <w:sz w:val="18"/>
                      <w:szCs w:val="18"/>
                    </w:rPr>
                  </w:pPr>
                  <w:r w:rsidRPr="005F77C8">
                    <w:rPr>
                      <w:rFonts w:ascii="Arial" w:hAnsi="Arial" w:cs="Arial"/>
                      <w:color w:val="000000" w:themeColor="text1"/>
                      <w:sz w:val="18"/>
                      <w:szCs w:val="18"/>
                    </w:rPr>
                    <w:t>179%</w:t>
                  </w:r>
                </w:p>
              </w:tc>
              <w:tc>
                <w:tcPr>
                  <w:tcW w:w="444" w:type="pct"/>
                  <w:shd w:val="clear" w:color="auto" w:fill="E7E6E6" w:themeFill="background2"/>
                  <w:vAlign w:val="center"/>
                </w:tcPr>
                <w:p w:rsidR="001E58B3" w:rsidRPr="0001344E" w:rsidRDefault="001E58B3" w:rsidP="001E58B3">
                  <w:pPr>
                    <w:spacing w:after="0" w:line="240" w:lineRule="auto"/>
                    <w:ind w:right="138"/>
                    <w:jc w:val="right"/>
                    <w:rPr>
                      <w:rFonts w:ascii="Arial" w:eastAsia="Times New Roman" w:hAnsi="Arial" w:cs="Arial"/>
                      <w:sz w:val="18"/>
                      <w:szCs w:val="18"/>
                      <w:lang w:eastAsia="en-AU"/>
                    </w:rPr>
                  </w:pPr>
                  <w:r w:rsidRPr="0001344E">
                    <w:rPr>
                      <w:rFonts w:ascii="Arial" w:eastAsia="Times New Roman" w:hAnsi="Arial" w:cs="Arial"/>
                      <w:sz w:val="18"/>
                      <w:szCs w:val="18"/>
                      <w:lang w:eastAsia="en-AU"/>
                    </w:rPr>
                    <w:t>221</w:t>
                  </w:r>
                </w:p>
              </w:tc>
              <w:tc>
                <w:tcPr>
                  <w:tcW w:w="444" w:type="pct"/>
                  <w:shd w:val="clear" w:color="auto" w:fill="E7E6E6" w:themeFill="background2"/>
                  <w:vAlign w:val="center"/>
                </w:tcPr>
                <w:p w:rsidR="001E58B3" w:rsidRPr="00937CCE" w:rsidRDefault="001E58B3" w:rsidP="001E58B3">
                  <w:pPr>
                    <w:spacing w:before="40" w:after="40" w:line="240" w:lineRule="auto"/>
                    <w:jc w:val="right"/>
                    <w:rPr>
                      <w:rFonts w:ascii="Arial" w:hAnsi="Arial" w:cs="Arial"/>
                      <w:color w:val="538135" w:themeColor="accent6" w:themeShade="BF"/>
                      <w:sz w:val="18"/>
                      <w:szCs w:val="18"/>
                    </w:rPr>
                  </w:pPr>
                  <w:r w:rsidRPr="005F77C8">
                    <w:rPr>
                      <w:rFonts w:ascii="Arial" w:hAnsi="Arial" w:cs="Arial"/>
                      <w:color w:val="000000" w:themeColor="text1"/>
                      <w:sz w:val="18"/>
                      <w:szCs w:val="18"/>
                    </w:rPr>
                    <w:t>122%</w:t>
                  </w:r>
                </w:p>
              </w:tc>
            </w:tr>
          </w:tbl>
          <w:p w:rsidR="001E58B3" w:rsidRPr="00524B4E" w:rsidRDefault="001E58B3" w:rsidP="001E58B3">
            <w:pPr>
              <w:pStyle w:val="BulletPoints"/>
              <w:numPr>
                <w:ilvl w:val="0"/>
                <w:numId w:val="0"/>
              </w:numPr>
              <w:rPr>
                <w:sz w:val="16"/>
                <w:szCs w:val="16"/>
                <w:lang w:eastAsia="en-AU"/>
              </w:rPr>
            </w:pPr>
            <w:r>
              <w:rPr>
                <w:sz w:val="16"/>
                <w:szCs w:val="16"/>
                <w:lang w:eastAsia="en-AU"/>
              </w:rPr>
              <w:t>* Refers to complaints of victimisation under the Whistleblowers Protection Act 1993 (SA).</w:t>
            </w:r>
          </w:p>
          <w:p w:rsidR="001E58B3" w:rsidRPr="008945ED" w:rsidRDefault="001E58B3" w:rsidP="001E58B3">
            <w:r>
              <w:rPr>
                <w:rFonts w:ascii="Arial" w:eastAsia="Times New Roman" w:hAnsi="Arial" w:cs="Arial"/>
                <w:bCs/>
                <w:color w:val="000000"/>
                <w:lang w:eastAsia="en-AU"/>
              </w:rPr>
              <w:t>In the 2016-17 financial year, e</w:t>
            </w:r>
            <w:r w:rsidRPr="003E1069">
              <w:rPr>
                <w:rFonts w:ascii="Arial" w:eastAsia="Times New Roman" w:hAnsi="Arial" w:cs="Arial"/>
                <w:bCs/>
                <w:color w:val="000000"/>
                <w:lang w:eastAsia="en-AU"/>
              </w:rPr>
              <w:t xml:space="preserve">mployment </w:t>
            </w:r>
            <w:r>
              <w:rPr>
                <w:rFonts w:ascii="Arial" w:eastAsia="Times New Roman" w:hAnsi="Arial" w:cs="Arial"/>
                <w:bCs/>
                <w:color w:val="000000"/>
                <w:lang w:eastAsia="en-AU"/>
              </w:rPr>
              <w:t xml:space="preserve">and goods and services </w:t>
            </w:r>
            <w:r>
              <w:rPr>
                <w:rFonts w:ascii="Arial" w:hAnsi="Arial" w:cs="Arial"/>
              </w:rPr>
              <w:t>were</w:t>
            </w:r>
            <w:r w:rsidRPr="003E1069">
              <w:rPr>
                <w:rFonts w:ascii="Arial" w:hAnsi="Arial" w:cs="Arial"/>
              </w:rPr>
              <w:t xml:space="preserve"> </w:t>
            </w:r>
            <w:r w:rsidRPr="003E1069">
              <w:rPr>
                <w:rFonts w:ascii="Arial" w:eastAsia="Times New Roman" w:hAnsi="Arial" w:cs="Arial"/>
                <w:bCs/>
                <w:color w:val="000000"/>
                <w:lang w:eastAsia="en-AU"/>
              </w:rPr>
              <w:t xml:space="preserve">the most </w:t>
            </w:r>
            <w:r>
              <w:rPr>
                <w:rFonts w:ascii="Arial" w:eastAsia="Times New Roman" w:hAnsi="Arial" w:cs="Arial"/>
                <w:bCs/>
                <w:color w:val="000000"/>
                <w:lang w:eastAsia="en-AU"/>
              </w:rPr>
              <w:t>common</w:t>
            </w:r>
            <w:r w:rsidRPr="003E1069">
              <w:rPr>
                <w:rFonts w:ascii="Arial" w:eastAsia="Times New Roman" w:hAnsi="Arial" w:cs="Arial"/>
                <w:bCs/>
                <w:color w:val="000000"/>
                <w:lang w:eastAsia="en-AU"/>
              </w:rPr>
              <w:t xml:space="preserve"> area</w:t>
            </w:r>
            <w:r>
              <w:rPr>
                <w:rFonts w:ascii="Arial" w:eastAsia="Times New Roman" w:hAnsi="Arial" w:cs="Arial"/>
                <w:bCs/>
                <w:color w:val="000000"/>
                <w:lang w:eastAsia="en-AU"/>
              </w:rPr>
              <w:t>s</w:t>
            </w:r>
            <w:r w:rsidRPr="003E1069">
              <w:rPr>
                <w:rFonts w:ascii="Arial" w:eastAsia="Times New Roman" w:hAnsi="Arial" w:cs="Arial"/>
                <w:bCs/>
                <w:color w:val="000000"/>
                <w:lang w:eastAsia="en-AU"/>
              </w:rPr>
              <w:t xml:space="preserve"> </w:t>
            </w:r>
            <w:r>
              <w:rPr>
                <w:rFonts w:ascii="Arial" w:eastAsia="Times New Roman" w:hAnsi="Arial" w:cs="Arial"/>
                <w:bCs/>
                <w:color w:val="000000"/>
                <w:lang w:eastAsia="en-AU"/>
              </w:rPr>
              <w:t>of</w:t>
            </w:r>
            <w:r w:rsidRPr="003E1069">
              <w:rPr>
                <w:rFonts w:ascii="Arial" w:eastAsia="Times New Roman" w:hAnsi="Arial" w:cs="Arial"/>
                <w:bCs/>
                <w:color w:val="000000"/>
                <w:lang w:eastAsia="en-AU"/>
              </w:rPr>
              <w:t xml:space="preserve"> discrimination</w:t>
            </w:r>
            <w:r w:rsidR="00133C6E">
              <w:rPr>
                <w:rFonts w:ascii="Arial" w:eastAsia="Times New Roman" w:hAnsi="Arial" w:cs="Arial"/>
                <w:bCs/>
                <w:color w:val="000000"/>
                <w:lang w:eastAsia="en-AU"/>
              </w:rPr>
              <w:t xml:space="preserve"> in accepted complaints</w:t>
            </w:r>
            <w:r w:rsidRPr="003E1069">
              <w:rPr>
                <w:rFonts w:ascii="Arial" w:eastAsia="Times New Roman" w:hAnsi="Arial" w:cs="Arial"/>
                <w:bCs/>
                <w:color w:val="000000"/>
                <w:lang w:eastAsia="en-AU"/>
              </w:rPr>
              <w:t>.</w:t>
            </w:r>
            <w:r>
              <w:rPr>
                <w:rFonts w:ascii="Arial" w:eastAsia="Times New Roman" w:hAnsi="Arial" w:cs="Arial"/>
                <w:bCs/>
                <w:color w:val="000000"/>
                <w:lang w:eastAsia="en-AU"/>
              </w:rPr>
              <w:t xml:space="preserve"> </w:t>
            </w:r>
            <w:r>
              <w:rPr>
                <w:rFonts w:ascii="Arial" w:hAnsi="Arial" w:cs="Arial"/>
              </w:rPr>
              <w:t>Table 1</w:t>
            </w:r>
            <w:r w:rsidR="009C7808">
              <w:rPr>
                <w:rFonts w:ascii="Arial" w:hAnsi="Arial" w:cs="Arial"/>
              </w:rPr>
              <w:t>2</w:t>
            </w:r>
            <w:r>
              <w:rPr>
                <w:rFonts w:ascii="Arial" w:hAnsi="Arial" w:cs="Arial"/>
              </w:rPr>
              <w:t xml:space="preserve"> illustrates the number of complaints accepted by the EOC by areas. </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Table 1</w:t>
            </w:r>
            <w:r w:rsidR="009C7808">
              <w:rPr>
                <w:rFonts w:ascii="Arial" w:eastAsia="Times New Roman" w:hAnsi="Arial" w:cs="Arial"/>
                <w:bCs/>
                <w:color w:val="000000"/>
                <w:lang w:eastAsia="en-AU"/>
              </w:rPr>
              <w:t>2</w:t>
            </w:r>
            <w:r>
              <w:rPr>
                <w:rFonts w:ascii="Arial" w:eastAsia="Times New Roman" w:hAnsi="Arial" w:cs="Arial"/>
                <w:bCs/>
                <w:color w:val="000000"/>
                <w:lang w:eastAsia="en-AU"/>
              </w:rPr>
              <w:t>:</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956"/>
              <w:gridCol w:w="722"/>
              <w:gridCol w:w="860"/>
              <w:gridCol w:w="722"/>
              <w:gridCol w:w="860"/>
              <w:gridCol w:w="722"/>
              <w:gridCol w:w="860"/>
              <w:gridCol w:w="722"/>
            </w:tblGrid>
            <w:tr w:rsidR="001E58B3" w:rsidRPr="006328E1" w:rsidTr="00F5692B">
              <w:trPr>
                <w:trHeight w:val="315"/>
              </w:trPr>
              <w:tc>
                <w:tcPr>
                  <w:tcW w:w="2405" w:type="dxa"/>
                  <w:shd w:val="clear" w:color="auto" w:fill="E7E6E6" w:themeFill="background2"/>
                  <w:noWrap/>
                  <w:vAlign w:val="center"/>
                </w:tcPr>
                <w:p w:rsidR="001E58B3" w:rsidRPr="006269F8" w:rsidRDefault="001E58B3" w:rsidP="001E58B3">
                  <w:pPr>
                    <w:spacing w:before="40" w:after="40" w:line="240" w:lineRule="auto"/>
                    <w:rPr>
                      <w:rFonts w:ascii="Arial" w:eastAsia="Times New Roman" w:hAnsi="Arial" w:cs="Arial"/>
                      <w:b/>
                      <w:bCs/>
                      <w:color w:val="000000"/>
                      <w:lang w:eastAsia="en-AU"/>
                    </w:rPr>
                  </w:pPr>
                  <w:r w:rsidRPr="006269F8">
                    <w:rPr>
                      <w:rFonts w:ascii="Arial" w:eastAsia="Times New Roman" w:hAnsi="Arial" w:cs="Arial"/>
                      <w:b/>
                      <w:bCs/>
                      <w:color w:val="000000"/>
                      <w:lang w:eastAsia="en-AU"/>
                    </w:rPr>
                    <w:t>Areas</w:t>
                  </w:r>
                </w:p>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269F8">
                    <w:rPr>
                      <w:rFonts w:ascii="Arial" w:eastAsia="Times New Roman" w:hAnsi="Arial" w:cs="Arial"/>
                      <w:b/>
                      <w:bCs/>
                      <w:color w:val="000000"/>
                      <w:lang w:eastAsia="en-AU"/>
                    </w:rPr>
                    <w:t>(Accepted Complaints)</w:t>
                  </w:r>
                </w:p>
              </w:tc>
              <w:tc>
                <w:tcPr>
                  <w:tcW w:w="964" w:type="dxa"/>
                  <w:shd w:val="clear" w:color="auto" w:fill="E7E6E6" w:themeFill="background2"/>
                  <w:noWrap/>
                  <w:vAlign w:val="center"/>
                </w:tcPr>
                <w:p w:rsidR="001E58B3" w:rsidRPr="006328E1" w:rsidRDefault="001E58B3" w:rsidP="001E58B3">
                  <w:pPr>
                    <w:spacing w:before="40" w:after="40" w:line="240" w:lineRule="auto"/>
                    <w:jc w:val="center"/>
                    <w:rPr>
                      <w:rFonts w:ascii="Arial" w:eastAsia="Times New Roman" w:hAnsi="Arial" w:cs="Arial"/>
                      <w:color w:val="000000"/>
                      <w:sz w:val="16"/>
                      <w:szCs w:val="16"/>
                      <w:lang w:eastAsia="en-AU"/>
                    </w:rPr>
                  </w:pPr>
                  <w:r w:rsidRPr="006328E1">
                    <w:rPr>
                      <w:rFonts w:ascii="Arial" w:eastAsia="Times New Roman" w:hAnsi="Arial" w:cs="Arial"/>
                      <w:color w:val="000000"/>
                      <w:sz w:val="16"/>
                      <w:szCs w:val="16"/>
                      <w:lang w:eastAsia="en-AU"/>
                    </w:rPr>
                    <w:t>5 yr avg (2009-14)</w:t>
                  </w:r>
                </w:p>
              </w:tc>
              <w:tc>
                <w:tcPr>
                  <w:tcW w:w="718" w:type="dxa"/>
                  <w:shd w:val="clear" w:color="auto" w:fill="E7E6E6" w:themeFill="background2"/>
                  <w:vAlign w:val="center"/>
                </w:tcPr>
                <w:p w:rsidR="001E58B3" w:rsidRPr="006328E1" w:rsidRDefault="001E58B3" w:rsidP="001E58B3">
                  <w:pPr>
                    <w:spacing w:before="40" w:after="40" w:line="240" w:lineRule="auto"/>
                    <w:jc w:val="center"/>
                    <w:rPr>
                      <w:rFonts w:ascii="Arial" w:eastAsia="Times New Roman" w:hAnsi="Arial" w:cs="Arial"/>
                      <w:color w:val="000000"/>
                      <w:sz w:val="16"/>
                      <w:szCs w:val="16"/>
                      <w:lang w:eastAsia="en-AU"/>
                    </w:rPr>
                  </w:pPr>
                  <w:r w:rsidRPr="006328E1">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of Acc. Cts</w:t>
                  </w:r>
                </w:p>
              </w:tc>
              <w:tc>
                <w:tcPr>
                  <w:tcW w:w="867" w:type="dxa"/>
                  <w:shd w:val="clear" w:color="auto" w:fill="E7E6E6" w:themeFill="background2"/>
                  <w:noWrap/>
                  <w:vAlign w:val="center"/>
                </w:tcPr>
                <w:p w:rsidR="001E58B3" w:rsidRPr="007D19FD" w:rsidRDefault="001E58B3" w:rsidP="001E58B3">
                  <w:pPr>
                    <w:spacing w:before="40" w:after="40" w:line="240" w:lineRule="auto"/>
                    <w:jc w:val="center"/>
                    <w:rPr>
                      <w:rFonts w:ascii="Arial" w:eastAsia="Times New Roman" w:hAnsi="Arial" w:cs="Arial"/>
                      <w:color w:val="000000"/>
                      <w:sz w:val="18"/>
                      <w:szCs w:val="18"/>
                      <w:lang w:eastAsia="en-AU"/>
                    </w:rPr>
                  </w:pPr>
                  <w:r w:rsidRPr="007D19FD">
                    <w:rPr>
                      <w:rFonts w:ascii="Arial" w:eastAsia="Times New Roman" w:hAnsi="Arial" w:cs="Arial"/>
                      <w:color w:val="000000"/>
                      <w:sz w:val="18"/>
                      <w:szCs w:val="18"/>
                      <w:lang w:eastAsia="en-AU"/>
                    </w:rPr>
                    <w:t>2014/15</w:t>
                  </w:r>
                </w:p>
              </w:tc>
              <w:tc>
                <w:tcPr>
                  <w:tcW w:w="718" w:type="dxa"/>
                  <w:shd w:val="clear" w:color="auto" w:fill="E7E6E6" w:themeFill="background2"/>
                  <w:vAlign w:val="center"/>
                </w:tcPr>
                <w:p w:rsidR="001E58B3" w:rsidRPr="006328E1" w:rsidRDefault="001E58B3" w:rsidP="001E58B3">
                  <w:pPr>
                    <w:spacing w:before="40" w:after="40" w:line="240" w:lineRule="auto"/>
                    <w:jc w:val="center"/>
                    <w:rPr>
                      <w:rFonts w:ascii="Arial" w:eastAsia="Times New Roman" w:hAnsi="Arial" w:cs="Arial"/>
                      <w:color w:val="000000"/>
                      <w:sz w:val="16"/>
                      <w:szCs w:val="16"/>
                      <w:lang w:eastAsia="en-AU"/>
                    </w:rPr>
                  </w:pPr>
                  <w:r w:rsidRPr="006328E1">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of Acc. Cts</w:t>
                  </w:r>
                </w:p>
              </w:tc>
              <w:tc>
                <w:tcPr>
                  <w:tcW w:w="867" w:type="dxa"/>
                  <w:shd w:val="clear" w:color="auto" w:fill="E7E6E6" w:themeFill="background2"/>
                  <w:noWrap/>
                  <w:vAlign w:val="center"/>
                </w:tcPr>
                <w:p w:rsidR="001E58B3" w:rsidRPr="007D19FD" w:rsidRDefault="001E58B3" w:rsidP="001E58B3">
                  <w:pPr>
                    <w:spacing w:before="40" w:after="40" w:line="240" w:lineRule="auto"/>
                    <w:jc w:val="right"/>
                    <w:rPr>
                      <w:rFonts w:ascii="Arial" w:eastAsia="Times New Roman" w:hAnsi="Arial" w:cs="Arial"/>
                      <w:b/>
                      <w:bCs/>
                      <w:color w:val="000000"/>
                      <w:sz w:val="18"/>
                      <w:szCs w:val="18"/>
                      <w:lang w:eastAsia="en-AU"/>
                    </w:rPr>
                  </w:pPr>
                  <w:r w:rsidRPr="007D19FD">
                    <w:rPr>
                      <w:rFonts w:ascii="Arial" w:eastAsia="Times New Roman" w:hAnsi="Arial" w:cs="Arial"/>
                      <w:color w:val="000000"/>
                      <w:sz w:val="18"/>
                      <w:szCs w:val="18"/>
                      <w:lang w:eastAsia="en-AU"/>
                    </w:rPr>
                    <w:t>2015/16</w:t>
                  </w:r>
                </w:p>
              </w:tc>
              <w:tc>
                <w:tcPr>
                  <w:tcW w:w="718" w:type="dxa"/>
                  <w:shd w:val="clear" w:color="auto" w:fill="E7E6E6" w:themeFill="background2"/>
                  <w:noWrap/>
                  <w:vAlign w:val="center"/>
                </w:tcPr>
                <w:p w:rsidR="001E58B3" w:rsidRPr="006328E1" w:rsidRDefault="001E58B3" w:rsidP="001E58B3">
                  <w:pPr>
                    <w:spacing w:before="40" w:after="40" w:line="240" w:lineRule="auto"/>
                    <w:jc w:val="right"/>
                    <w:rPr>
                      <w:rFonts w:ascii="Arial" w:eastAsia="Times New Roman" w:hAnsi="Arial" w:cs="Arial"/>
                      <w:b/>
                      <w:bCs/>
                      <w:color w:val="000000"/>
                      <w:sz w:val="20"/>
                      <w:szCs w:val="20"/>
                      <w:lang w:eastAsia="en-AU"/>
                    </w:rPr>
                  </w:pPr>
                  <w:r w:rsidRPr="006328E1">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of Acc. Cts</w:t>
                  </w:r>
                </w:p>
              </w:tc>
              <w:tc>
                <w:tcPr>
                  <w:tcW w:w="867" w:type="dxa"/>
                  <w:shd w:val="clear" w:color="auto" w:fill="E7E6E6" w:themeFill="background2"/>
                  <w:noWrap/>
                  <w:vAlign w:val="center"/>
                </w:tcPr>
                <w:p w:rsidR="001E58B3" w:rsidRPr="007D19FD" w:rsidRDefault="001E58B3" w:rsidP="001E58B3">
                  <w:pPr>
                    <w:spacing w:before="40" w:after="40" w:line="240" w:lineRule="auto"/>
                    <w:jc w:val="center"/>
                    <w:rPr>
                      <w:rFonts w:ascii="Arial" w:eastAsia="Times New Roman" w:hAnsi="Arial" w:cs="Arial"/>
                      <w:color w:val="000000"/>
                      <w:sz w:val="18"/>
                      <w:szCs w:val="18"/>
                      <w:lang w:eastAsia="en-AU"/>
                    </w:rPr>
                  </w:pPr>
                  <w:r w:rsidRPr="007D19FD">
                    <w:rPr>
                      <w:rFonts w:ascii="Arial" w:eastAsia="Times New Roman" w:hAnsi="Arial" w:cs="Arial"/>
                      <w:color w:val="000000"/>
                      <w:sz w:val="18"/>
                      <w:szCs w:val="18"/>
                      <w:lang w:eastAsia="en-AU"/>
                    </w:rPr>
                    <w:t>2016/17</w:t>
                  </w:r>
                </w:p>
              </w:tc>
              <w:tc>
                <w:tcPr>
                  <w:tcW w:w="718" w:type="dxa"/>
                  <w:shd w:val="clear" w:color="auto" w:fill="E7E6E6" w:themeFill="background2"/>
                  <w:vAlign w:val="center"/>
                </w:tcPr>
                <w:p w:rsidR="001E58B3" w:rsidRPr="006328E1" w:rsidRDefault="001E58B3" w:rsidP="001E58B3">
                  <w:pPr>
                    <w:spacing w:before="40" w:after="40" w:line="240" w:lineRule="auto"/>
                    <w:jc w:val="center"/>
                    <w:rPr>
                      <w:rFonts w:ascii="Arial" w:eastAsia="Times New Roman" w:hAnsi="Arial" w:cs="Arial"/>
                      <w:color w:val="000000"/>
                      <w:sz w:val="16"/>
                      <w:szCs w:val="16"/>
                      <w:lang w:eastAsia="en-AU"/>
                    </w:rPr>
                  </w:pPr>
                  <w:r w:rsidRPr="006328E1">
                    <w:rPr>
                      <w:rFonts w:ascii="Arial" w:eastAsia="Times New Roman" w:hAnsi="Arial" w:cs="Arial"/>
                      <w:color w:val="000000"/>
                      <w:sz w:val="16"/>
                      <w:szCs w:val="16"/>
                      <w:lang w:eastAsia="en-AU"/>
                    </w:rPr>
                    <w:t>%</w:t>
                  </w:r>
                  <w:r>
                    <w:rPr>
                      <w:rFonts w:ascii="Arial" w:eastAsia="Times New Roman" w:hAnsi="Arial" w:cs="Arial"/>
                      <w:color w:val="000000"/>
                      <w:sz w:val="16"/>
                      <w:szCs w:val="16"/>
                      <w:lang w:eastAsia="en-AU"/>
                    </w:rPr>
                    <w:t xml:space="preserve"> of Acc. Cts</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Employment</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91</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64%</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49</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54%</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73</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56%</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80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hAnsi="Arial" w:cs="Arial"/>
                      <w:b/>
                      <w:bCs/>
                      <w:color w:val="000000" w:themeColor="text1"/>
                      <w:sz w:val="20"/>
                      <w:szCs w:val="20"/>
                    </w:rPr>
                  </w:pPr>
                  <w:r w:rsidRPr="00473F8B">
                    <w:rPr>
                      <w:rFonts w:ascii="Arial" w:hAnsi="Arial" w:cs="Arial"/>
                      <w:b/>
                      <w:bCs/>
                      <w:color w:val="000000" w:themeColor="text1"/>
                      <w:sz w:val="20"/>
                      <w:szCs w:val="20"/>
                    </w:rPr>
                    <w:t>44%</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Goods and Services</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41</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29%</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23</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25%</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47</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36%</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59</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
                      <w:bCs/>
                      <w:color w:val="000000" w:themeColor="text1"/>
                      <w:sz w:val="20"/>
                      <w:szCs w:val="20"/>
                      <w:lang w:eastAsia="en-AU"/>
                    </w:rPr>
                  </w:pPr>
                  <w:r w:rsidRPr="00473F8B">
                    <w:rPr>
                      <w:rFonts w:ascii="Arial" w:eastAsia="Times New Roman" w:hAnsi="Arial" w:cs="Arial"/>
                      <w:b/>
                      <w:bCs/>
                      <w:color w:val="000000" w:themeColor="text1"/>
                      <w:sz w:val="20"/>
                      <w:szCs w:val="20"/>
                      <w:lang w:eastAsia="en-AU"/>
                    </w:rPr>
                    <w:t>33%</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Clubs and Associations</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2</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6</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7%</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3</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2%</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19</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10%</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Education</w:t>
                  </w:r>
                  <w:r>
                    <w:rPr>
                      <w:rFonts w:ascii="Arial" w:eastAsia="Times New Roman" w:hAnsi="Arial" w:cs="Arial"/>
                      <w:color w:val="000000"/>
                      <w:sz w:val="20"/>
                      <w:szCs w:val="20"/>
                      <w:lang w:eastAsia="en-AU"/>
                    </w:rPr>
                    <w:t xml:space="preserve">/Training </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9</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6%</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11</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12%</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9</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7%</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14</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8%</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Housing and Land</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4</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3%</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3</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3%</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4</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3%</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6%</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Advertising</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w:t>
                  </w:r>
                </w:p>
              </w:tc>
            </w:tr>
            <w:tr w:rsidR="001E58B3" w:rsidRPr="006328E1" w:rsidTr="00F5692B">
              <w:trPr>
                <w:trHeight w:val="315"/>
              </w:trPr>
              <w:tc>
                <w:tcPr>
                  <w:tcW w:w="2405" w:type="dxa"/>
                  <w:shd w:val="clear" w:color="auto" w:fill="auto"/>
                  <w:noWrap/>
                  <w:vAlign w:val="center"/>
                  <w:hideMark/>
                </w:tcPr>
                <w:p w:rsidR="001E58B3" w:rsidRPr="006328E1" w:rsidRDefault="001E58B3" w:rsidP="001E58B3">
                  <w:pPr>
                    <w:spacing w:before="40" w:after="40" w:line="240" w:lineRule="auto"/>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Qualification</w:t>
                  </w:r>
                </w:p>
              </w:tc>
              <w:tc>
                <w:tcPr>
                  <w:tcW w:w="964"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2</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2%</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c>
                <w:tcPr>
                  <w:tcW w:w="867" w:type="dxa"/>
                  <w:shd w:val="clear" w:color="auto" w:fill="auto"/>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0</w:t>
                  </w:r>
                </w:p>
              </w:tc>
              <w:tc>
                <w:tcPr>
                  <w:tcW w:w="718" w:type="dxa"/>
                  <w:shd w:val="clear" w:color="auto" w:fill="auto"/>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0%</w:t>
                  </w:r>
                </w:p>
              </w:tc>
            </w:tr>
            <w:tr w:rsidR="001E58B3" w:rsidRPr="006328E1" w:rsidTr="00F5692B">
              <w:trPr>
                <w:trHeight w:val="315"/>
              </w:trPr>
              <w:tc>
                <w:tcPr>
                  <w:tcW w:w="2405" w:type="dxa"/>
                  <w:shd w:val="clear" w:color="000000" w:fill="E7E6E6"/>
                  <w:noWrap/>
                  <w:vAlign w:val="center"/>
                  <w:hideMark/>
                </w:tcPr>
                <w:p w:rsidR="001E58B3" w:rsidRPr="006328E1" w:rsidRDefault="001E58B3" w:rsidP="001E58B3">
                  <w:pPr>
                    <w:spacing w:before="40" w:after="40" w:line="240" w:lineRule="auto"/>
                    <w:jc w:val="right"/>
                    <w:rPr>
                      <w:rFonts w:ascii="Arial" w:eastAsia="Times New Roman" w:hAnsi="Arial" w:cs="Arial"/>
                      <w:color w:val="000000"/>
                      <w:sz w:val="20"/>
                      <w:szCs w:val="20"/>
                      <w:lang w:eastAsia="en-AU"/>
                    </w:rPr>
                  </w:pPr>
                  <w:r w:rsidRPr="006328E1">
                    <w:rPr>
                      <w:rFonts w:ascii="Arial" w:eastAsia="Times New Roman" w:hAnsi="Arial" w:cs="Arial"/>
                      <w:color w:val="000000"/>
                      <w:sz w:val="20"/>
                      <w:szCs w:val="20"/>
                      <w:lang w:eastAsia="en-AU"/>
                    </w:rPr>
                    <w:t>Total Areas</w:t>
                  </w:r>
                </w:p>
              </w:tc>
              <w:tc>
                <w:tcPr>
                  <w:tcW w:w="964" w:type="dxa"/>
                  <w:shd w:val="clear" w:color="000000" w:fill="E7E6E6"/>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147</w:t>
                  </w:r>
                </w:p>
              </w:tc>
              <w:tc>
                <w:tcPr>
                  <w:tcW w:w="718" w:type="dxa"/>
                  <w:shd w:val="clear" w:color="000000" w:fill="E7E6E6"/>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104%</w:t>
                  </w:r>
                </w:p>
              </w:tc>
              <w:tc>
                <w:tcPr>
                  <w:tcW w:w="867" w:type="dxa"/>
                  <w:shd w:val="clear" w:color="000000" w:fill="E7E6E6"/>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94</w:t>
                  </w:r>
                </w:p>
              </w:tc>
              <w:tc>
                <w:tcPr>
                  <w:tcW w:w="718" w:type="dxa"/>
                  <w:shd w:val="clear" w:color="000000" w:fill="E7E6E6"/>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103%</w:t>
                  </w:r>
                </w:p>
              </w:tc>
              <w:tc>
                <w:tcPr>
                  <w:tcW w:w="867" w:type="dxa"/>
                  <w:shd w:val="clear" w:color="000000" w:fill="E7E6E6"/>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136</w:t>
                  </w:r>
                </w:p>
              </w:tc>
              <w:tc>
                <w:tcPr>
                  <w:tcW w:w="718" w:type="dxa"/>
                  <w:shd w:val="clear" w:color="auto" w:fill="E7E6E6" w:themeFill="background2"/>
                  <w:noWrap/>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105%</w:t>
                  </w:r>
                </w:p>
              </w:tc>
              <w:tc>
                <w:tcPr>
                  <w:tcW w:w="867" w:type="dxa"/>
                  <w:shd w:val="clear" w:color="000000" w:fill="E7E6E6"/>
                  <w:noWrap/>
                  <w:vAlign w:val="center"/>
                  <w:hideMark/>
                </w:tcPr>
                <w:p w:rsidR="001E58B3" w:rsidRPr="00473F8B" w:rsidRDefault="001E58B3" w:rsidP="001E58B3">
                  <w:pPr>
                    <w:spacing w:before="40" w:after="40" w:line="240" w:lineRule="auto"/>
                    <w:ind w:right="-10"/>
                    <w:jc w:val="center"/>
                    <w:rPr>
                      <w:rFonts w:ascii="Arial" w:eastAsia="Times New Roman" w:hAnsi="Arial" w:cs="Arial"/>
                      <w:color w:val="000000" w:themeColor="text1"/>
                      <w:sz w:val="20"/>
                      <w:szCs w:val="20"/>
                      <w:lang w:eastAsia="en-AU"/>
                    </w:rPr>
                  </w:pPr>
                  <w:r w:rsidRPr="00473F8B">
                    <w:rPr>
                      <w:rFonts w:ascii="Arial" w:eastAsia="Times New Roman" w:hAnsi="Arial" w:cs="Arial"/>
                      <w:color w:val="000000" w:themeColor="text1"/>
                      <w:sz w:val="20"/>
                      <w:szCs w:val="20"/>
                      <w:lang w:eastAsia="en-AU"/>
                    </w:rPr>
                    <w:t>184</w:t>
                  </w:r>
                </w:p>
              </w:tc>
              <w:tc>
                <w:tcPr>
                  <w:tcW w:w="718" w:type="dxa"/>
                  <w:shd w:val="clear" w:color="auto" w:fill="E7E6E6" w:themeFill="background2"/>
                  <w:vAlign w:val="center"/>
                  <w:hideMark/>
                </w:tcPr>
                <w:p w:rsidR="001E58B3" w:rsidRPr="00473F8B" w:rsidRDefault="001E58B3" w:rsidP="001E58B3">
                  <w:pPr>
                    <w:spacing w:before="40" w:after="40" w:line="240" w:lineRule="auto"/>
                    <w:ind w:right="-10"/>
                    <w:jc w:val="center"/>
                    <w:rPr>
                      <w:rFonts w:ascii="Arial" w:eastAsia="Times New Roman" w:hAnsi="Arial" w:cs="Arial"/>
                      <w:bCs/>
                      <w:color w:val="000000" w:themeColor="text1"/>
                      <w:sz w:val="20"/>
                      <w:szCs w:val="20"/>
                      <w:lang w:eastAsia="en-AU"/>
                    </w:rPr>
                  </w:pPr>
                  <w:r w:rsidRPr="00473F8B">
                    <w:rPr>
                      <w:rFonts w:ascii="Arial" w:eastAsia="Times New Roman" w:hAnsi="Arial" w:cs="Arial"/>
                      <w:bCs/>
                      <w:color w:val="000000" w:themeColor="text1"/>
                      <w:sz w:val="20"/>
                      <w:szCs w:val="20"/>
                      <w:lang w:eastAsia="en-AU"/>
                    </w:rPr>
                    <w:t>101%</w:t>
                  </w:r>
                </w:p>
              </w:tc>
            </w:tr>
          </w:tbl>
          <w:p w:rsidR="004C0728" w:rsidRDefault="004C0728" w:rsidP="001E58B3">
            <w:pPr>
              <w:rPr>
                <w:rFonts w:ascii="Arial" w:hAnsi="Arial" w:cs="Arial"/>
              </w:rPr>
            </w:pPr>
          </w:p>
          <w:p w:rsidR="00133C6E" w:rsidRDefault="001E58B3" w:rsidP="001E58B3">
            <w:pPr>
              <w:rPr>
                <w:rFonts w:ascii="Arial" w:hAnsi="Arial" w:cs="Arial"/>
              </w:rPr>
            </w:pPr>
            <w:r>
              <w:rPr>
                <w:rFonts w:ascii="Arial" w:hAnsi="Arial" w:cs="Arial"/>
              </w:rPr>
              <w:t>Table 1</w:t>
            </w:r>
            <w:r w:rsidR="009C7808">
              <w:rPr>
                <w:rFonts w:ascii="Arial" w:hAnsi="Arial" w:cs="Arial"/>
              </w:rPr>
              <w:t>3</w:t>
            </w:r>
            <w:r>
              <w:rPr>
                <w:rFonts w:ascii="Arial" w:hAnsi="Arial" w:cs="Arial"/>
              </w:rPr>
              <w:t xml:space="preserve"> illustrates the number of complaints by ground</w:t>
            </w:r>
            <w:r w:rsidRPr="003C53AD">
              <w:rPr>
                <w:rFonts w:ascii="Arial" w:hAnsi="Arial" w:cs="Arial"/>
              </w:rPr>
              <w:t xml:space="preserve"> </w:t>
            </w:r>
            <w:r>
              <w:rPr>
                <w:rFonts w:ascii="Arial" w:hAnsi="Arial" w:cs="Arial"/>
              </w:rPr>
              <w:t>and area. Disability discrimination in the areas of goods and services provision and employment continues to be the most common complaint.  Most complaints of sexual harassment and victimisation occur</w:t>
            </w:r>
            <w:r w:rsidR="00133C6E">
              <w:rPr>
                <w:rFonts w:ascii="Arial" w:hAnsi="Arial" w:cs="Arial"/>
              </w:rPr>
              <w:t>red in the area of employment.</w:t>
            </w:r>
          </w:p>
          <w:p w:rsidR="00133C6E" w:rsidRDefault="00133C6E" w:rsidP="001E58B3">
            <w:pPr>
              <w:rPr>
                <w:rFonts w:ascii="Arial" w:hAnsi="Arial" w:cs="Arial"/>
              </w:rPr>
            </w:pPr>
          </w:p>
          <w:p w:rsidR="001E58B3" w:rsidRDefault="001E58B3" w:rsidP="001E58B3">
            <w:pPr>
              <w:rPr>
                <w:rFonts w:ascii="Arial" w:hAnsi="Arial" w:cs="Arial"/>
              </w:rPr>
            </w:pPr>
            <w:r>
              <w:rPr>
                <w:rFonts w:ascii="Arial" w:hAnsi="Arial" w:cs="Arial"/>
              </w:rPr>
              <w:t>Table 1</w:t>
            </w:r>
            <w:r w:rsidR="009C7808">
              <w:rPr>
                <w:rFonts w:ascii="Arial" w:hAnsi="Arial" w:cs="Arial"/>
              </w:rPr>
              <w:t>3</w:t>
            </w:r>
            <w:r>
              <w:rPr>
                <w:rFonts w:ascii="Arial" w:hAnsi="Arial" w:cs="Arial"/>
              </w:rPr>
              <w:t>:</w:t>
            </w:r>
          </w:p>
          <w:tbl>
            <w:tblPr>
              <w:tblW w:w="5000" w:type="pct"/>
              <w:tblLook w:val="04A0" w:firstRow="1" w:lastRow="0" w:firstColumn="1" w:lastColumn="0" w:noHBand="0" w:noVBand="1"/>
            </w:tblPr>
            <w:tblGrid>
              <w:gridCol w:w="1491"/>
              <w:gridCol w:w="481"/>
              <w:gridCol w:w="483"/>
              <w:gridCol w:w="482"/>
              <w:gridCol w:w="383"/>
              <w:gridCol w:w="383"/>
              <w:gridCol w:w="383"/>
              <w:gridCol w:w="383"/>
              <w:gridCol w:w="383"/>
              <w:gridCol w:w="383"/>
              <w:gridCol w:w="424"/>
              <w:gridCol w:w="424"/>
              <w:gridCol w:w="424"/>
              <w:gridCol w:w="383"/>
              <w:gridCol w:w="383"/>
              <w:gridCol w:w="383"/>
              <w:gridCol w:w="383"/>
              <w:gridCol w:w="383"/>
              <w:gridCol w:w="383"/>
            </w:tblGrid>
            <w:tr w:rsidR="001E58B3" w:rsidRPr="00D9520A" w:rsidTr="00F5692B">
              <w:trPr>
                <w:trHeight w:val="583"/>
              </w:trPr>
              <w:tc>
                <w:tcPr>
                  <w:tcW w:w="858" w:type="pct"/>
                  <w:vMerge w:val="restart"/>
                  <w:tcBorders>
                    <w:top w:val="single" w:sz="4" w:space="0" w:color="auto"/>
                    <w:left w:val="single" w:sz="4" w:space="0" w:color="auto"/>
                    <w:right w:val="single" w:sz="4" w:space="0" w:color="auto"/>
                  </w:tcBorders>
                  <w:shd w:val="clear" w:color="auto" w:fill="E7E6E6" w:themeFill="background2"/>
                  <w:noWrap/>
                  <w:vAlign w:val="center"/>
                  <w:hideMark/>
                </w:tcPr>
                <w:p w:rsidR="001E58B3" w:rsidRPr="006269F8" w:rsidRDefault="001E58B3" w:rsidP="001E58B3">
                  <w:pPr>
                    <w:spacing w:after="0" w:line="240" w:lineRule="auto"/>
                    <w:ind w:left="30" w:right="113"/>
                    <w:rPr>
                      <w:rFonts w:ascii="Arial" w:eastAsia="Times New Roman" w:hAnsi="Arial" w:cs="Arial"/>
                      <w:b/>
                      <w:bCs/>
                      <w:color w:val="000000"/>
                      <w:vertAlign w:val="subscript"/>
                      <w:lang w:eastAsia="en-AU"/>
                    </w:rPr>
                  </w:pPr>
                  <w:r w:rsidRPr="006269F8">
                    <w:rPr>
                      <w:rFonts w:ascii="Arial" w:hAnsi="Arial" w:cs="Arial"/>
                      <w:b/>
                      <w:vertAlign w:val="subscript"/>
                    </w:rPr>
                    <w:t>Grounds and Area</w:t>
                  </w:r>
                  <w:r w:rsidRPr="006269F8">
                    <w:rPr>
                      <w:rFonts w:ascii="Arial" w:eastAsia="Times New Roman" w:hAnsi="Arial" w:cs="Arial"/>
                      <w:color w:val="000000"/>
                      <w:vertAlign w:val="subscript"/>
                      <w:lang w:eastAsia="en-AU"/>
                    </w:rPr>
                    <w:t> </w:t>
                  </w:r>
                  <w:r w:rsidRPr="006269F8">
                    <w:rPr>
                      <w:rFonts w:ascii="Arial" w:eastAsia="Times New Roman" w:hAnsi="Arial" w:cs="Arial"/>
                      <w:b/>
                      <w:bCs/>
                      <w:color w:val="000000"/>
                      <w:vertAlign w:val="subscript"/>
                      <w:lang w:eastAsia="en-AU"/>
                    </w:rPr>
                    <w:t xml:space="preserve"> </w:t>
                  </w:r>
                </w:p>
                <w:p w:rsidR="001E58B3" w:rsidRPr="00CA6B83" w:rsidRDefault="001E58B3" w:rsidP="001E58B3">
                  <w:pPr>
                    <w:spacing w:after="0" w:line="240" w:lineRule="auto"/>
                    <w:ind w:left="30" w:right="113"/>
                    <w:jc w:val="both"/>
                    <w:rPr>
                      <w:rFonts w:ascii="Arial" w:eastAsia="Times New Roman" w:hAnsi="Arial" w:cs="Arial"/>
                      <w:color w:val="000000"/>
                      <w:sz w:val="20"/>
                      <w:szCs w:val="20"/>
                      <w:vertAlign w:val="subscript"/>
                      <w:lang w:eastAsia="en-AU"/>
                    </w:rPr>
                  </w:pPr>
                  <w:r w:rsidRPr="006269F8">
                    <w:rPr>
                      <w:rFonts w:ascii="Arial" w:eastAsia="Times New Roman" w:hAnsi="Arial" w:cs="Arial"/>
                      <w:b/>
                      <w:bCs/>
                      <w:color w:val="000000"/>
                      <w:vertAlign w:val="subscript"/>
                      <w:lang w:eastAsia="en-AU"/>
                    </w:rPr>
                    <w:t>(Accepted Complaints)</w:t>
                  </w:r>
                  <w:r w:rsidRPr="00CA6B83">
                    <w:rPr>
                      <w:rFonts w:ascii="Arial" w:eastAsia="Times New Roman" w:hAnsi="Arial" w:cs="Arial"/>
                      <w:b/>
                      <w:bCs/>
                      <w:color w:val="000000"/>
                      <w:sz w:val="20"/>
                      <w:szCs w:val="20"/>
                      <w:vertAlign w:val="subscript"/>
                      <w:lang w:eastAsia="en-AU"/>
                    </w:rPr>
                    <w:t xml:space="preserve"> </w:t>
                  </w:r>
                </w:p>
              </w:tc>
              <w:tc>
                <w:tcPr>
                  <w:tcW w:w="820" w:type="pct"/>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Clubs and Associations</w:t>
                  </w:r>
                </w:p>
              </w:tc>
              <w:tc>
                <w:tcPr>
                  <w:tcW w:w="650" w:type="pct"/>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Education</w:t>
                  </w:r>
                </w:p>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Pr>
                      <w:rFonts w:ascii="Arial" w:eastAsia="Times New Roman" w:hAnsi="Arial" w:cs="Arial"/>
                      <w:b/>
                      <w:color w:val="000000"/>
                      <w:sz w:val="20"/>
                      <w:szCs w:val="20"/>
                      <w:vertAlign w:val="subscript"/>
                      <w:lang w:eastAsia="en-AU"/>
                    </w:rPr>
                    <w:t>/Training</w:t>
                  </w:r>
                </w:p>
              </w:tc>
              <w:tc>
                <w:tcPr>
                  <w:tcW w:w="650" w:type="pct"/>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Employment</w:t>
                  </w:r>
                </w:p>
              </w:tc>
              <w:tc>
                <w:tcPr>
                  <w:tcW w:w="721" w:type="pct"/>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Goods and Services</w:t>
                  </w:r>
                </w:p>
              </w:tc>
              <w:tc>
                <w:tcPr>
                  <w:tcW w:w="650" w:type="pct"/>
                  <w:gridSpan w:val="3"/>
                  <w:tcBorders>
                    <w:top w:val="single" w:sz="4" w:space="0" w:color="auto"/>
                    <w:left w:val="nil"/>
                    <w:bottom w:val="single" w:sz="4" w:space="0" w:color="auto"/>
                    <w:right w:val="double" w:sz="4" w:space="0" w:color="auto"/>
                  </w:tcBorders>
                  <w:shd w:val="clear" w:color="auto" w:fill="E7E6E6" w:themeFill="background2"/>
                  <w:noWrap/>
                  <w:vAlign w:val="center"/>
                  <w:hideMark/>
                </w:tcPr>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 xml:space="preserve">Housing/Land </w:t>
                  </w:r>
                </w:p>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 Accommod’n</w:t>
                  </w:r>
                </w:p>
              </w:tc>
              <w:tc>
                <w:tcPr>
                  <w:tcW w:w="650" w:type="pct"/>
                  <w:gridSpan w:val="3"/>
                  <w:tcBorders>
                    <w:top w:val="single" w:sz="4" w:space="0" w:color="auto"/>
                    <w:left w:val="double" w:sz="4" w:space="0" w:color="auto"/>
                    <w:bottom w:val="single" w:sz="4" w:space="0" w:color="auto"/>
                    <w:right w:val="single" w:sz="4" w:space="0" w:color="auto"/>
                  </w:tcBorders>
                  <w:shd w:val="clear" w:color="auto" w:fill="E7E6E6" w:themeFill="background2"/>
                  <w:noWrap/>
                  <w:vAlign w:val="center"/>
                  <w:hideMark/>
                </w:tcPr>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Total</w:t>
                  </w:r>
                </w:p>
                <w:p w:rsidR="001E58B3" w:rsidRPr="00861114" w:rsidRDefault="001E58B3" w:rsidP="001E58B3">
                  <w:pPr>
                    <w:spacing w:after="0" w:line="240" w:lineRule="auto"/>
                    <w:jc w:val="center"/>
                    <w:rPr>
                      <w:rFonts w:ascii="Arial" w:eastAsia="Times New Roman" w:hAnsi="Arial" w:cs="Arial"/>
                      <w:b/>
                      <w:color w:val="000000"/>
                      <w:sz w:val="20"/>
                      <w:szCs w:val="20"/>
                      <w:vertAlign w:val="subscript"/>
                      <w:lang w:eastAsia="en-AU"/>
                    </w:rPr>
                  </w:pPr>
                  <w:r w:rsidRPr="00861114">
                    <w:rPr>
                      <w:rFonts w:ascii="Arial" w:eastAsia="Times New Roman" w:hAnsi="Arial" w:cs="Arial"/>
                      <w:b/>
                      <w:color w:val="000000"/>
                      <w:sz w:val="20"/>
                      <w:szCs w:val="20"/>
                      <w:vertAlign w:val="subscript"/>
                      <w:lang w:eastAsia="en-AU"/>
                    </w:rPr>
                    <w:t>Grounds</w:t>
                  </w:r>
                </w:p>
              </w:tc>
            </w:tr>
            <w:tr w:rsidR="001E58B3" w:rsidRPr="00D9520A" w:rsidTr="00F5692B">
              <w:trPr>
                <w:cantSplit/>
                <w:trHeight w:val="578"/>
              </w:trPr>
              <w:tc>
                <w:tcPr>
                  <w:tcW w:w="858" w:type="pct"/>
                  <w:vMerge/>
                  <w:tcBorders>
                    <w:left w:val="single" w:sz="4" w:space="0" w:color="auto"/>
                    <w:bottom w:val="single" w:sz="4" w:space="0" w:color="auto"/>
                    <w:right w:val="single" w:sz="4" w:space="0" w:color="auto"/>
                  </w:tcBorders>
                  <w:shd w:val="clear" w:color="auto" w:fill="C5E0B3" w:themeFill="accent6" w:themeFillTint="66"/>
                  <w:noWrap/>
                  <w:textDirection w:val="tbRl"/>
                  <w:vAlign w:val="center"/>
                  <w:hideMark/>
                </w:tcPr>
                <w:p w:rsidR="001E58B3" w:rsidRPr="00D9520A" w:rsidRDefault="001E58B3" w:rsidP="001E58B3">
                  <w:pPr>
                    <w:spacing w:after="0" w:line="240" w:lineRule="auto"/>
                    <w:ind w:left="113" w:right="113"/>
                    <w:jc w:val="right"/>
                    <w:rPr>
                      <w:rFonts w:ascii="Arial" w:eastAsia="Times New Roman" w:hAnsi="Arial" w:cs="Arial"/>
                      <w:color w:val="000000"/>
                      <w:sz w:val="16"/>
                      <w:szCs w:val="16"/>
                      <w:vertAlign w:val="subscript"/>
                      <w:lang w:eastAsia="en-AU"/>
                    </w:rPr>
                  </w:pPr>
                </w:p>
              </w:tc>
              <w:tc>
                <w:tcPr>
                  <w:tcW w:w="273"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color w:val="000000"/>
                      <w:sz w:val="18"/>
                      <w:szCs w:val="18"/>
                      <w:vertAlign w:val="subscript"/>
                      <w:lang w:eastAsia="en-AU"/>
                    </w:rPr>
                  </w:pPr>
                  <w:r w:rsidRPr="00861114">
                    <w:rPr>
                      <w:rFonts w:ascii="Arial" w:eastAsia="Times New Roman" w:hAnsi="Arial" w:cs="Arial"/>
                      <w:b/>
                      <w:color w:val="000000"/>
                      <w:sz w:val="18"/>
                      <w:szCs w:val="18"/>
                      <w:vertAlign w:val="subscript"/>
                      <w:lang w:eastAsia="en-AU"/>
                    </w:rPr>
                    <w:t>14-15</w:t>
                  </w:r>
                </w:p>
              </w:tc>
              <w:tc>
                <w:tcPr>
                  <w:tcW w:w="274"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color w:val="000000"/>
                      <w:sz w:val="18"/>
                      <w:szCs w:val="18"/>
                      <w:vertAlign w:val="subscript"/>
                      <w:lang w:eastAsia="en-AU"/>
                    </w:rPr>
                  </w:pPr>
                  <w:r w:rsidRPr="00861114">
                    <w:rPr>
                      <w:rFonts w:ascii="Arial" w:eastAsia="Times New Roman" w:hAnsi="Arial" w:cs="Arial"/>
                      <w:b/>
                      <w:color w:val="000000"/>
                      <w:sz w:val="18"/>
                      <w:szCs w:val="18"/>
                      <w:vertAlign w:val="subscript"/>
                      <w:lang w:eastAsia="en-AU"/>
                    </w:rPr>
                    <w:t>15-16</w:t>
                  </w:r>
                </w:p>
              </w:tc>
              <w:tc>
                <w:tcPr>
                  <w:tcW w:w="274"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14-15</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15-16</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14-15</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15-16</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c>
                <w:tcPr>
                  <w:tcW w:w="240"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14-15</w:t>
                  </w:r>
                </w:p>
              </w:tc>
              <w:tc>
                <w:tcPr>
                  <w:tcW w:w="241"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15-16</w:t>
                  </w:r>
                </w:p>
              </w:tc>
              <w:tc>
                <w:tcPr>
                  <w:tcW w:w="241"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14-15</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15-16</w:t>
                  </w:r>
                </w:p>
              </w:tc>
              <w:tc>
                <w:tcPr>
                  <w:tcW w:w="217" w:type="pct"/>
                  <w:tcBorders>
                    <w:top w:val="nil"/>
                    <w:left w:val="nil"/>
                    <w:bottom w:val="single" w:sz="4" w:space="0" w:color="auto"/>
                    <w:right w:val="doub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c>
                <w:tcPr>
                  <w:tcW w:w="217" w:type="pct"/>
                  <w:tcBorders>
                    <w:top w:val="single" w:sz="4" w:space="0" w:color="auto"/>
                    <w:left w:val="double" w:sz="4" w:space="0" w:color="auto"/>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14-15</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15-16</w:t>
                  </w:r>
                </w:p>
              </w:tc>
              <w:tc>
                <w:tcPr>
                  <w:tcW w:w="217" w:type="pct"/>
                  <w:tcBorders>
                    <w:top w:val="nil"/>
                    <w:left w:val="nil"/>
                    <w:bottom w:val="single" w:sz="4" w:space="0" w:color="auto"/>
                    <w:right w:val="single" w:sz="4" w:space="0" w:color="auto"/>
                  </w:tcBorders>
                  <w:shd w:val="clear" w:color="auto" w:fill="E7E6E6" w:themeFill="background2"/>
                  <w:noWrap/>
                  <w:textDirection w:val="tbRl"/>
                  <w:vAlign w:val="center"/>
                  <w:hideMark/>
                </w:tcPr>
                <w:p w:rsidR="001E58B3" w:rsidRPr="00861114" w:rsidRDefault="001E58B3" w:rsidP="001E58B3">
                  <w:pPr>
                    <w:spacing w:after="0" w:line="240" w:lineRule="auto"/>
                    <w:ind w:left="113" w:right="113"/>
                    <w:jc w:val="right"/>
                    <w:rPr>
                      <w:rFonts w:ascii="Arial" w:eastAsia="Times New Roman" w:hAnsi="Arial" w:cs="Arial"/>
                      <w:b/>
                      <w:sz w:val="18"/>
                      <w:szCs w:val="18"/>
                      <w:vertAlign w:val="subscript"/>
                      <w:lang w:eastAsia="en-AU"/>
                    </w:rPr>
                  </w:pPr>
                  <w:r w:rsidRPr="00861114">
                    <w:rPr>
                      <w:rFonts w:ascii="Arial" w:eastAsia="Times New Roman" w:hAnsi="Arial" w:cs="Arial"/>
                      <w:b/>
                      <w:sz w:val="18"/>
                      <w:szCs w:val="18"/>
                      <w:vertAlign w:val="subscript"/>
                      <w:lang w:eastAsia="en-AU"/>
                    </w:rPr>
                    <w:t>16-17</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Age</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10</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5</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4</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14</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10</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Aiding Unlawful Act</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Association with a Child</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Caring Responsibilities</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10</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5</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Gender Identity</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Disability</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3</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4</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7</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9</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15</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19</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32</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26</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12</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30</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37</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43</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78</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85</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Identity of Spouse or Partner</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rPr>
                      <w:rFonts w:ascii="Arial" w:eastAsia="Times New Roman" w:hAnsi="Arial" w:cs="Arial"/>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Marital Status</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8</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Pregnancy</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5</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rPr>
                      <w:rFonts w:ascii="Arial" w:eastAsia="Times New Roman" w:hAnsi="Arial" w:cs="Arial"/>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2</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Race</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vertAlign w:val="subscript"/>
                      <w:lang w:eastAsia="en-AU"/>
                    </w:rPr>
                  </w:pPr>
                  <w:r w:rsidRPr="00133C6E">
                    <w:rPr>
                      <w:rFonts w:ascii="Arial" w:eastAsia="Times New Roman" w:hAnsi="Arial" w:cs="Arial"/>
                      <w:color w:val="00000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7</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13</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4</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11</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17</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vertAlign w:val="subscript"/>
                      <w:lang w:eastAsia="en-AU"/>
                    </w:rPr>
                  </w:pPr>
                  <w:r w:rsidRPr="00133C6E">
                    <w:rPr>
                      <w:rFonts w:ascii="Arial" w:eastAsia="Times New Roman" w:hAnsi="Arial" w:cs="Arial"/>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7</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11</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19</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vertAlign w:val="subscript"/>
                      <w:lang w:eastAsia="en-AU"/>
                    </w:rPr>
                  </w:pPr>
                  <w:r w:rsidRPr="00133C6E">
                    <w:rPr>
                      <w:rFonts w:ascii="Arial" w:eastAsia="Times New Roman" w:hAnsi="Arial" w:cs="Arial"/>
                      <w:vertAlign w:val="subscript"/>
                      <w:lang w:eastAsia="en-AU"/>
                    </w:rPr>
                    <w:t>39</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Sex</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1</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1</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9</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7</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7</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3</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24</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Sexual Harassment</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26</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7</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36</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Sexual Orientation</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 </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r>
            <w:tr w:rsidR="001E58B3" w:rsidRPr="00D9520A" w:rsidTr="00F5692B">
              <w:trPr>
                <w:trHeight w:val="255"/>
              </w:trPr>
              <w:tc>
                <w:tcPr>
                  <w:tcW w:w="858" w:type="pct"/>
                  <w:tcBorders>
                    <w:top w:val="nil"/>
                    <w:left w:val="single" w:sz="4" w:space="0" w:color="auto"/>
                    <w:bottom w:val="sing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Victimisation</w:t>
                  </w:r>
                </w:p>
              </w:tc>
              <w:tc>
                <w:tcPr>
                  <w:tcW w:w="273"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2</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1</w:t>
                  </w:r>
                </w:p>
              </w:tc>
              <w:tc>
                <w:tcPr>
                  <w:tcW w:w="274"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11</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19</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24</w:t>
                  </w:r>
                </w:p>
              </w:tc>
              <w:tc>
                <w:tcPr>
                  <w:tcW w:w="240"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41" w:type="pct"/>
                  <w:tcBorders>
                    <w:top w:val="nil"/>
                    <w:left w:val="nil"/>
                    <w:bottom w:val="sing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p>
              </w:tc>
              <w:tc>
                <w:tcPr>
                  <w:tcW w:w="241"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3</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nil"/>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19</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20</w:t>
                  </w:r>
                </w:p>
              </w:tc>
              <w:tc>
                <w:tcPr>
                  <w:tcW w:w="217" w:type="pct"/>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35</w:t>
                  </w:r>
                </w:p>
              </w:tc>
            </w:tr>
            <w:tr w:rsidR="001E58B3" w:rsidRPr="00D9520A" w:rsidTr="00F5692B">
              <w:trPr>
                <w:trHeight w:val="255"/>
              </w:trPr>
              <w:tc>
                <w:tcPr>
                  <w:tcW w:w="858" w:type="pct"/>
                  <w:tcBorders>
                    <w:top w:val="nil"/>
                    <w:left w:val="single" w:sz="4" w:space="0" w:color="auto"/>
                    <w:bottom w:val="double" w:sz="4" w:space="0" w:color="auto"/>
                    <w:right w:val="single" w:sz="4" w:space="0" w:color="auto"/>
                  </w:tcBorders>
                  <w:shd w:val="clear" w:color="auto" w:fill="auto"/>
                  <w:noWrap/>
                  <w:vAlign w:val="bottom"/>
                  <w:hideMark/>
                </w:tcPr>
                <w:p w:rsidR="001E58B3" w:rsidRPr="00861114" w:rsidRDefault="001E58B3" w:rsidP="001E58B3">
                  <w:pPr>
                    <w:spacing w:after="0" w:line="240" w:lineRule="auto"/>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Whistleblower</w:t>
                  </w:r>
                  <w:r>
                    <w:rPr>
                      <w:rFonts w:ascii="Arial" w:eastAsia="Times New Roman" w:hAnsi="Arial" w:cs="Arial"/>
                      <w:color w:val="000000"/>
                      <w:sz w:val="20"/>
                      <w:szCs w:val="20"/>
                      <w:vertAlign w:val="subscript"/>
                      <w:lang w:eastAsia="en-AU"/>
                    </w:rPr>
                    <w:t xml:space="preserve"> *</w:t>
                  </w:r>
                </w:p>
              </w:tc>
              <w:tc>
                <w:tcPr>
                  <w:tcW w:w="273"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 </w:t>
                  </w:r>
                </w:p>
              </w:tc>
              <w:tc>
                <w:tcPr>
                  <w:tcW w:w="274"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20"/>
                      <w:szCs w:val="20"/>
                      <w:vertAlign w:val="subscript"/>
                      <w:lang w:eastAsia="en-AU"/>
                    </w:rPr>
                  </w:pPr>
                  <w:r w:rsidRPr="00133C6E">
                    <w:rPr>
                      <w:rFonts w:ascii="Arial" w:eastAsia="Times New Roman" w:hAnsi="Arial" w:cs="Arial"/>
                      <w:color w:val="000000"/>
                      <w:sz w:val="20"/>
                      <w:szCs w:val="20"/>
                      <w:vertAlign w:val="subscript"/>
                      <w:lang w:eastAsia="en-AU"/>
                    </w:rPr>
                    <w:t>1</w:t>
                  </w:r>
                </w:p>
              </w:tc>
              <w:tc>
                <w:tcPr>
                  <w:tcW w:w="274"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6</w:t>
                  </w:r>
                </w:p>
              </w:tc>
              <w:tc>
                <w:tcPr>
                  <w:tcW w:w="217"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4</w:t>
                  </w:r>
                </w:p>
              </w:tc>
              <w:tc>
                <w:tcPr>
                  <w:tcW w:w="217"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40"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41" w:type="pct"/>
                  <w:tcBorders>
                    <w:top w:val="nil"/>
                    <w:left w:val="nil"/>
                    <w:bottom w:val="double" w:sz="4" w:space="0" w:color="auto"/>
                    <w:right w:val="single" w:sz="4" w:space="0" w:color="auto"/>
                  </w:tcBorders>
                  <w:shd w:val="clear" w:color="auto" w:fill="auto"/>
                  <w:noWrap/>
                  <w:vAlign w:val="bottom"/>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p>
              </w:tc>
              <w:tc>
                <w:tcPr>
                  <w:tcW w:w="241"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w:t>
                  </w:r>
                </w:p>
              </w:tc>
              <w:tc>
                <w:tcPr>
                  <w:tcW w:w="217"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doub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 </w:t>
                  </w:r>
                </w:p>
              </w:tc>
              <w:tc>
                <w:tcPr>
                  <w:tcW w:w="217" w:type="pct"/>
                  <w:tcBorders>
                    <w:top w:val="nil"/>
                    <w:left w:val="nil"/>
                    <w:bottom w:val="doub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2</w:t>
                  </w:r>
                </w:p>
              </w:tc>
              <w:tc>
                <w:tcPr>
                  <w:tcW w:w="217" w:type="pct"/>
                  <w:tcBorders>
                    <w:top w:val="single" w:sz="4" w:space="0" w:color="auto"/>
                    <w:left w:val="double" w:sz="4" w:space="0" w:color="auto"/>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7</w:t>
                  </w:r>
                </w:p>
              </w:tc>
              <w:tc>
                <w:tcPr>
                  <w:tcW w:w="217"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5</w:t>
                  </w:r>
                </w:p>
              </w:tc>
              <w:tc>
                <w:tcPr>
                  <w:tcW w:w="217" w:type="pct"/>
                  <w:tcBorders>
                    <w:top w:val="nil"/>
                    <w:left w:val="nil"/>
                    <w:bottom w:val="doub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sz w:val="20"/>
                      <w:szCs w:val="20"/>
                      <w:vertAlign w:val="subscript"/>
                      <w:lang w:eastAsia="en-AU"/>
                    </w:rPr>
                  </w:pPr>
                  <w:r w:rsidRPr="00133C6E">
                    <w:rPr>
                      <w:rFonts w:ascii="Arial" w:eastAsia="Times New Roman" w:hAnsi="Arial" w:cs="Arial"/>
                      <w:sz w:val="20"/>
                      <w:szCs w:val="20"/>
                      <w:vertAlign w:val="subscript"/>
                      <w:lang w:eastAsia="en-AU"/>
                    </w:rPr>
                    <w:t>10</w:t>
                  </w:r>
                </w:p>
              </w:tc>
            </w:tr>
            <w:tr w:rsidR="001E58B3" w:rsidRPr="00D9520A" w:rsidTr="00F5692B">
              <w:trPr>
                <w:trHeight w:val="255"/>
              </w:trPr>
              <w:tc>
                <w:tcPr>
                  <w:tcW w:w="858" w:type="pct"/>
                  <w:tcBorders>
                    <w:top w:val="double" w:sz="4" w:space="0" w:color="auto"/>
                    <w:left w:val="single" w:sz="4" w:space="0" w:color="auto"/>
                    <w:bottom w:val="single" w:sz="4" w:space="0" w:color="auto"/>
                    <w:right w:val="single" w:sz="4" w:space="0" w:color="auto"/>
                  </w:tcBorders>
                  <w:shd w:val="clear" w:color="auto" w:fill="E7E6E6" w:themeFill="background2"/>
                  <w:noWrap/>
                  <w:vAlign w:val="center"/>
                  <w:hideMark/>
                </w:tcPr>
                <w:p w:rsidR="001E58B3" w:rsidRPr="00861114" w:rsidRDefault="001E58B3" w:rsidP="001E58B3">
                  <w:pPr>
                    <w:spacing w:after="0" w:line="240" w:lineRule="auto"/>
                    <w:jc w:val="right"/>
                    <w:rPr>
                      <w:rFonts w:ascii="Arial" w:eastAsia="Times New Roman" w:hAnsi="Arial" w:cs="Arial"/>
                      <w:color w:val="000000"/>
                      <w:sz w:val="20"/>
                      <w:szCs w:val="20"/>
                      <w:vertAlign w:val="subscript"/>
                      <w:lang w:eastAsia="en-AU"/>
                    </w:rPr>
                  </w:pPr>
                  <w:r w:rsidRPr="00861114">
                    <w:rPr>
                      <w:rFonts w:ascii="Arial" w:eastAsia="Times New Roman" w:hAnsi="Arial" w:cs="Arial"/>
                      <w:color w:val="000000"/>
                      <w:sz w:val="20"/>
                      <w:szCs w:val="20"/>
                      <w:vertAlign w:val="subscript"/>
                      <w:lang w:eastAsia="en-AU"/>
                    </w:rPr>
                    <w:t>Totals of Areas</w:t>
                  </w:r>
                </w:p>
              </w:tc>
              <w:tc>
                <w:tcPr>
                  <w:tcW w:w="273"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16"/>
                      <w:szCs w:val="16"/>
                      <w:vertAlign w:val="subscript"/>
                      <w:lang w:eastAsia="en-AU"/>
                    </w:rPr>
                  </w:pPr>
                  <w:r w:rsidRPr="00133C6E">
                    <w:rPr>
                      <w:rFonts w:ascii="Arial" w:eastAsia="Times New Roman" w:hAnsi="Arial" w:cs="Arial"/>
                      <w:color w:val="000000"/>
                      <w:sz w:val="16"/>
                      <w:szCs w:val="16"/>
                      <w:vertAlign w:val="subscript"/>
                      <w:lang w:eastAsia="en-AU"/>
                    </w:rPr>
                    <w:t>6</w:t>
                  </w:r>
                </w:p>
              </w:tc>
              <w:tc>
                <w:tcPr>
                  <w:tcW w:w="274"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color w:val="000000"/>
                      <w:sz w:val="16"/>
                      <w:szCs w:val="16"/>
                      <w:vertAlign w:val="subscript"/>
                      <w:lang w:eastAsia="en-AU"/>
                    </w:rPr>
                  </w:pPr>
                  <w:r w:rsidRPr="00133C6E">
                    <w:rPr>
                      <w:rFonts w:ascii="Arial" w:eastAsia="Times New Roman" w:hAnsi="Arial" w:cs="Arial"/>
                      <w:color w:val="000000"/>
                      <w:sz w:val="16"/>
                      <w:szCs w:val="16"/>
                      <w:vertAlign w:val="subscript"/>
                      <w:lang w:eastAsia="en-AU"/>
                    </w:rPr>
                    <w:t>7</w:t>
                  </w:r>
                </w:p>
              </w:tc>
              <w:tc>
                <w:tcPr>
                  <w:tcW w:w="274"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24</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12</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12</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21</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60</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125</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115</w:t>
                  </w:r>
                </w:p>
              </w:tc>
              <w:tc>
                <w:tcPr>
                  <w:tcW w:w="240"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27</w:t>
                  </w:r>
                </w:p>
              </w:tc>
              <w:tc>
                <w:tcPr>
                  <w:tcW w:w="241" w:type="pct"/>
                  <w:tcBorders>
                    <w:top w:val="double" w:sz="4" w:space="0" w:color="auto"/>
                    <w:left w:val="nil"/>
                    <w:bottom w:val="single" w:sz="4" w:space="0" w:color="auto"/>
                    <w:right w:val="single" w:sz="4" w:space="0" w:color="auto"/>
                  </w:tcBorders>
                  <w:shd w:val="clear" w:color="auto" w:fill="E7E6E6" w:themeFill="background2"/>
                  <w:noWrap/>
                  <w:vAlign w:val="bottom"/>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52</w:t>
                  </w:r>
                </w:p>
              </w:tc>
              <w:tc>
                <w:tcPr>
                  <w:tcW w:w="241"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77</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6</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7</w:t>
                  </w:r>
                </w:p>
              </w:tc>
              <w:tc>
                <w:tcPr>
                  <w:tcW w:w="217" w:type="pct"/>
                  <w:tcBorders>
                    <w:top w:val="double" w:sz="4" w:space="0" w:color="auto"/>
                    <w:left w:val="nil"/>
                    <w:bottom w:val="single" w:sz="4" w:space="0" w:color="auto"/>
                    <w:right w:val="doub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13</w:t>
                  </w:r>
                </w:p>
              </w:tc>
              <w:tc>
                <w:tcPr>
                  <w:tcW w:w="217" w:type="pct"/>
                  <w:tcBorders>
                    <w:top w:val="double" w:sz="4" w:space="0" w:color="auto"/>
                    <w:left w:val="double" w:sz="4" w:space="0" w:color="auto"/>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113</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203</w:t>
                  </w:r>
                </w:p>
              </w:tc>
              <w:tc>
                <w:tcPr>
                  <w:tcW w:w="217" w:type="pct"/>
                  <w:tcBorders>
                    <w:top w:val="doub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right"/>
                    <w:rPr>
                      <w:rFonts w:ascii="Arial" w:eastAsia="Times New Roman" w:hAnsi="Arial" w:cs="Arial"/>
                      <w:sz w:val="16"/>
                      <w:szCs w:val="16"/>
                      <w:vertAlign w:val="subscript"/>
                      <w:lang w:eastAsia="en-AU"/>
                    </w:rPr>
                  </w:pPr>
                  <w:r w:rsidRPr="00133C6E">
                    <w:rPr>
                      <w:rFonts w:ascii="Arial" w:eastAsia="Times New Roman" w:hAnsi="Arial" w:cs="Arial"/>
                      <w:sz w:val="16"/>
                      <w:szCs w:val="16"/>
                      <w:vertAlign w:val="subscript"/>
                      <w:lang w:eastAsia="en-AU"/>
                    </w:rPr>
                    <w:t>252</w:t>
                  </w:r>
                </w:p>
              </w:tc>
            </w:tr>
          </w:tbl>
          <w:p w:rsidR="001E58B3" w:rsidRDefault="001E58B3" w:rsidP="001E58B3">
            <w:pPr>
              <w:pStyle w:val="BulletPoints"/>
              <w:numPr>
                <w:ilvl w:val="0"/>
                <w:numId w:val="0"/>
              </w:numPr>
              <w:rPr>
                <w:sz w:val="16"/>
                <w:szCs w:val="16"/>
                <w:lang w:eastAsia="en-AU"/>
              </w:rPr>
            </w:pPr>
          </w:p>
          <w:p w:rsidR="001E58B3" w:rsidRPr="0073164C" w:rsidRDefault="001E58B3" w:rsidP="001E58B3">
            <w:pPr>
              <w:pStyle w:val="BulletPoints"/>
              <w:numPr>
                <w:ilvl w:val="0"/>
                <w:numId w:val="0"/>
              </w:numPr>
              <w:rPr>
                <w:sz w:val="16"/>
                <w:szCs w:val="16"/>
                <w:lang w:eastAsia="en-AU"/>
              </w:rPr>
            </w:pPr>
            <w:r w:rsidRPr="0073164C">
              <w:rPr>
                <w:sz w:val="16"/>
                <w:szCs w:val="16"/>
                <w:lang w:eastAsia="en-AU"/>
              </w:rPr>
              <w:t xml:space="preserve">*Refers </w:t>
            </w:r>
            <w:r>
              <w:rPr>
                <w:sz w:val="16"/>
                <w:szCs w:val="16"/>
                <w:lang w:eastAsia="en-AU"/>
              </w:rPr>
              <w:t xml:space="preserve">to complaints of victimisation under the </w:t>
            </w:r>
            <w:r w:rsidRPr="00133C6E">
              <w:rPr>
                <w:i/>
                <w:sz w:val="16"/>
                <w:szCs w:val="16"/>
                <w:lang w:eastAsia="en-AU"/>
              </w:rPr>
              <w:t>Whistleblowers Protection Act 1993</w:t>
            </w:r>
            <w:r>
              <w:rPr>
                <w:sz w:val="16"/>
                <w:szCs w:val="16"/>
                <w:lang w:eastAsia="en-AU"/>
              </w:rPr>
              <w:t xml:space="preserve"> (SA).</w:t>
            </w:r>
          </w:p>
          <w:p w:rsidR="00F5692B" w:rsidRDefault="00F5692B" w:rsidP="001E58B3">
            <w:pPr>
              <w:rPr>
                <w:rFonts w:ascii="Arial" w:hAnsi="Arial" w:cs="Arial"/>
              </w:rPr>
            </w:pPr>
          </w:p>
          <w:p w:rsidR="001E58B3" w:rsidRPr="002546D4" w:rsidRDefault="001E58B3" w:rsidP="001E58B3">
            <w:pPr>
              <w:rPr>
                <w:rFonts w:ascii="Arial" w:hAnsi="Arial" w:cs="Arial"/>
              </w:rPr>
            </w:pPr>
            <w:r>
              <w:rPr>
                <w:rFonts w:ascii="Arial" w:hAnsi="Arial" w:cs="Arial"/>
              </w:rPr>
              <w:t>T</w:t>
            </w:r>
            <w:r w:rsidRPr="002546D4">
              <w:rPr>
                <w:rFonts w:ascii="Arial" w:hAnsi="Arial" w:cs="Arial"/>
              </w:rPr>
              <w:t xml:space="preserve">he following </w:t>
            </w:r>
            <w:r>
              <w:rPr>
                <w:rFonts w:ascii="Arial" w:hAnsi="Arial" w:cs="Arial"/>
              </w:rPr>
              <w:t xml:space="preserve">minor </w:t>
            </w:r>
            <w:r w:rsidRPr="002546D4">
              <w:rPr>
                <w:rFonts w:ascii="Arial" w:hAnsi="Arial" w:cs="Arial"/>
              </w:rPr>
              <w:t xml:space="preserve">data </w:t>
            </w:r>
            <w:r>
              <w:rPr>
                <w:rFonts w:ascii="Arial" w:hAnsi="Arial" w:cs="Arial"/>
              </w:rPr>
              <w:t>are not showing in Table 1</w:t>
            </w:r>
            <w:r w:rsidR="009C7808">
              <w:rPr>
                <w:rFonts w:ascii="Arial" w:hAnsi="Arial" w:cs="Arial"/>
              </w:rPr>
              <w:t>3</w:t>
            </w:r>
            <w:r w:rsidRPr="002546D4">
              <w:rPr>
                <w:rFonts w:ascii="Arial" w:hAnsi="Arial" w:cs="Arial"/>
              </w:rPr>
              <w:t>:</w:t>
            </w:r>
          </w:p>
          <w:p w:rsidR="001E58B3" w:rsidRPr="002546D4" w:rsidRDefault="001E58B3" w:rsidP="001E58B3">
            <w:pPr>
              <w:ind w:left="284"/>
              <w:rPr>
                <w:rFonts w:ascii="Arial" w:hAnsi="Arial" w:cs="Arial"/>
              </w:rPr>
            </w:pPr>
            <w:r w:rsidRPr="002546D4">
              <w:rPr>
                <w:rFonts w:ascii="Arial" w:hAnsi="Arial" w:cs="Arial"/>
              </w:rPr>
              <w:t xml:space="preserve">Sex </w:t>
            </w:r>
            <w:r>
              <w:rPr>
                <w:rFonts w:ascii="Arial" w:hAnsi="Arial" w:cs="Arial"/>
              </w:rPr>
              <w:t>(</w:t>
            </w:r>
            <w:r w:rsidRPr="002546D4">
              <w:rPr>
                <w:rFonts w:ascii="Arial" w:hAnsi="Arial" w:cs="Arial"/>
              </w:rPr>
              <w:t>ground</w:t>
            </w:r>
            <w:r>
              <w:rPr>
                <w:rFonts w:ascii="Arial" w:hAnsi="Arial" w:cs="Arial"/>
              </w:rPr>
              <w:t>)</w:t>
            </w:r>
            <w:r w:rsidRPr="002546D4">
              <w:rPr>
                <w:rFonts w:ascii="Arial" w:hAnsi="Arial" w:cs="Arial"/>
              </w:rPr>
              <w:t xml:space="preserve"> in Advertising </w:t>
            </w:r>
            <w:r>
              <w:rPr>
                <w:rFonts w:ascii="Arial" w:hAnsi="Arial" w:cs="Arial"/>
              </w:rPr>
              <w:t xml:space="preserve">(area) - </w:t>
            </w:r>
            <w:r w:rsidRPr="002546D4">
              <w:rPr>
                <w:rFonts w:ascii="Arial" w:hAnsi="Arial" w:cs="Arial"/>
              </w:rPr>
              <w:t xml:space="preserve">1 case in 2016-17 </w:t>
            </w:r>
          </w:p>
          <w:p w:rsidR="001E58B3" w:rsidRDefault="001E58B3" w:rsidP="001E58B3">
            <w:pPr>
              <w:ind w:left="284"/>
              <w:rPr>
                <w:rFonts w:ascii="Arial" w:hAnsi="Arial" w:cs="Arial"/>
              </w:rPr>
            </w:pPr>
            <w:r w:rsidRPr="002546D4">
              <w:rPr>
                <w:rFonts w:ascii="Arial" w:hAnsi="Arial" w:cs="Arial"/>
              </w:rPr>
              <w:t xml:space="preserve">Race </w:t>
            </w:r>
            <w:r>
              <w:rPr>
                <w:rFonts w:ascii="Arial" w:hAnsi="Arial" w:cs="Arial"/>
              </w:rPr>
              <w:t>(</w:t>
            </w:r>
            <w:r w:rsidRPr="002546D4">
              <w:rPr>
                <w:rFonts w:ascii="Arial" w:hAnsi="Arial" w:cs="Arial"/>
              </w:rPr>
              <w:t>ground</w:t>
            </w:r>
            <w:r>
              <w:rPr>
                <w:rFonts w:ascii="Arial" w:hAnsi="Arial" w:cs="Arial"/>
              </w:rPr>
              <w:t>)</w:t>
            </w:r>
            <w:r w:rsidRPr="002546D4">
              <w:rPr>
                <w:rFonts w:ascii="Arial" w:hAnsi="Arial" w:cs="Arial"/>
              </w:rPr>
              <w:t xml:space="preserve"> in Qualification </w:t>
            </w:r>
            <w:r>
              <w:rPr>
                <w:rFonts w:ascii="Arial" w:hAnsi="Arial" w:cs="Arial"/>
              </w:rPr>
              <w:t xml:space="preserve">(area) - </w:t>
            </w:r>
            <w:r w:rsidRPr="002546D4">
              <w:rPr>
                <w:rFonts w:ascii="Arial" w:hAnsi="Arial" w:cs="Arial"/>
              </w:rPr>
              <w:t xml:space="preserve">1 case in 2014-15. </w:t>
            </w:r>
          </w:p>
          <w:p w:rsidR="001E58B3" w:rsidRPr="002546D4" w:rsidRDefault="001E58B3" w:rsidP="001E58B3">
            <w:pPr>
              <w:ind w:left="284"/>
              <w:rPr>
                <w:rFonts w:ascii="Arial" w:hAnsi="Arial" w:cs="Arial"/>
              </w:rPr>
            </w:pPr>
          </w:p>
          <w:p w:rsidR="001E58B3" w:rsidRDefault="001E58B3" w:rsidP="001E58B3">
            <w:pPr>
              <w:jc w:val="center"/>
            </w:pPr>
            <w:r>
              <w:rPr>
                <w:noProof/>
                <w:lang w:eastAsia="en-AU"/>
              </w:rPr>
              <w:lastRenderedPageBreak/>
              <w:drawing>
                <wp:inline distT="0" distB="0" distL="0" distR="0" wp14:anchorId="786A9AAE" wp14:editId="2CBCED4A">
                  <wp:extent cx="2857499" cy="1933576"/>
                  <wp:effectExtent l="0" t="0" r="1968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58B3" w:rsidRDefault="001E58B3" w:rsidP="001E58B3">
            <w:pPr>
              <w:rPr>
                <w:rFonts w:ascii="Arial" w:eastAsia="Times New Roman" w:hAnsi="Arial" w:cs="Arial"/>
                <w:bCs/>
                <w:color w:val="000000"/>
                <w:lang w:eastAsia="en-AU"/>
              </w:rPr>
            </w:pPr>
          </w:p>
          <w:p w:rsidR="00231830" w:rsidRDefault="00231830" w:rsidP="001E58B3">
            <w:pPr>
              <w:rPr>
                <w:rFonts w:ascii="Arial" w:eastAsia="Times New Roman" w:hAnsi="Arial" w:cs="Arial"/>
                <w:b/>
                <w:bCs/>
                <w:color w:val="000000"/>
                <w:lang w:eastAsia="en-AU"/>
              </w:rPr>
            </w:pPr>
            <w:r>
              <w:rPr>
                <w:rFonts w:ascii="Arial" w:eastAsia="Times New Roman" w:hAnsi="Arial" w:cs="Arial"/>
                <w:b/>
                <w:bCs/>
                <w:color w:val="000000"/>
                <w:lang w:eastAsia="en-AU"/>
              </w:rPr>
              <w:t>Complainant Demographic Information</w:t>
            </w:r>
          </w:p>
          <w:p w:rsidR="004C0728"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Demographic information about the complainant such as age and gender identity is sought via an intake form sent to the complainant at the time their complaint is acknowledged. </w:t>
            </w:r>
          </w:p>
          <w:p w:rsidR="001E58B3" w:rsidRPr="0095701C" w:rsidRDefault="001E58B3" w:rsidP="001E58B3">
            <w:r>
              <w:rPr>
                <w:rFonts w:ascii="Arial" w:eastAsia="Times New Roman" w:hAnsi="Arial" w:cs="Arial"/>
                <w:bCs/>
                <w:color w:val="000000"/>
                <w:lang w:eastAsia="en-AU"/>
              </w:rPr>
              <w:t xml:space="preserve">Of those complainants who provided demographic data, 34% of who </w:t>
            </w:r>
            <w:r w:rsidR="00133C6E">
              <w:rPr>
                <w:rFonts w:ascii="Arial" w:eastAsia="Times New Roman" w:hAnsi="Arial" w:cs="Arial"/>
                <w:bCs/>
                <w:color w:val="000000"/>
                <w:lang w:eastAsia="en-AU"/>
              </w:rPr>
              <w:t>alleged</w:t>
            </w:r>
            <w:r>
              <w:rPr>
                <w:rFonts w:ascii="Arial" w:eastAsia="Times New Roman" w:hAnsi="Arial" w:cs="Arial"/>
                <w:bCs/>
                <w:color w:val="000000"/>
                <w:lang w:eastAsia="en-AU"/>
              </w:rPr>
              <w:t xml:space="preserve"> discrimination were aged between 30 and 49 years, as indicated in Table 1</w:t>
            </w:r>
            <w:r w:rsidR="009C7808">
              <w:rPr>
                <w:rFonts w:ascii="Arial" w:eastAsia="Times New Roman" w:hAnsi="Arial" w:cs="Arial"/>
                <w:bCs/>
                <w:color w:val="000000"/>
                <w:lang w:eastAsia="en-AU"/>
              </w:rPr>
              <w:t>4</w:t>
            </w:r>
            <w:r>
              <w:rPr>
                <w:rFonts w:ascii="Arial" w:eastAsia="Times New Roman" w:hAnsi="Arial" w:cs="Arial"/>
                <w:bCs/>
                <w:color w:val="000000"/>
                <w:lang w:eastAsia="en-AU"/>
              </w:rPr>
              <w:t>.</w:t>
            </w:r>
          </w:p>
          <w:p w:rsidR="001E58B3" w:rsidRPr="00DE1009" w:rsidRDefault="001E58B3" w:rsidP="001E58B3">
            <w:pPr>
              <w:rPr>
                <w:rFonts w:ascii="Arial" w:hAnsi="Arial" w:cs="Arial"/>
              </w:rPr>
            </w:pPr>
            <w:r w:rsidRPr="00DE1009">
              <w:rPr>
                <w:rFonts w:ascii="Arial" w:hAnsi="Arial" w:cs="Arial"/>
              </w:rPr>
              <w:t>Table 1</w:t>
            </w:r>
            <w:r w:rsidR="009C7808">
              <w:rPr>
                <w:rFonts w:ascii="Arial" w:hAnsi="Arial" w:cs="Arial"/>
              </w:rPr>
              <w:t>4</w:t>
            </w:r>
            <w:r w:rsidRPr="00DE1009">
              <w:rPr>
                <w:rFonts w:ascii="Arial" w:hAnsi="Arial" w:cs="Arial"/>
              </w:rPr>
              <w:t>:</w:t>
            </w:r>
          </w:p>
          <w:tbl>
            <w:tblPr>
              <w:tblW w:w="8355" w:type="dxa"/>
              <w:tblLook w:val="04A0" w:firstRow="1" w:lastRow="0" w:firstColumn="1" w:lastColumn="0" w:noHBand="0" w:noVBand="1"/>
            </w:tblPr>
            <w:tblGrid>
              <w:gridCol w:w="1555"/>
              <w:gridCol w:w="680"/>
              <w:gridCol w:w="680"/>
              <w:gridCol w:w="680"/>
              <w:gridCol w:w="680"/>
              <w:gridCol w:w="680"/>
              <w:gridCol w:w="680"/>
              <w:gridCol w:w="680"/>
              <w:gridCol w:w="680"/>
              <w:gridCol w:w="680"/>
              <w:gridCol w:w="680"/>
            </w:tblGrid>
            <w:tr w:rsidR="001E58B3" w:rsidRPr="001A2BAB" w:rsidTr="001E58B3">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Age of Complainants (Accepted Complaints)</w:t>
                  </w:r>
                </w:p>
              </w:tc>
              <w:tc>
                <w:tcPr>
                  <w:tcW w:w="1360"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center"/>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2012-13</w:t>
                  </w:r>
                </w:p>
                <w:p w:rsidR="001E58B3" w:rsidRPr="00133C6E" w:rsidRDefault="001E58B3" w:rsidP="001E58B3">
                  <w:pPr>
                    <w:spacing w:after="0" w:line="240" w:lineRule="auto"/>
                    <w:jc w:val="center"/>
                    <w:rPr>
                      <w:rFonts w:ascii="Arial" w:eastAsia="Times New Roman" w:hAnsi="Arial" w:cs="Arial"/>
                      <w:color w:val="000000"/>
                      <w:sz w:val="18"/>
                      <w:szCs w:val="18"/>
                      <w:lang w:eastAsia="en-AU"/>
                    </w:rPr>
                  </w:pPr>
                </w:p>
              </w:tc>
              <w:tc>
                <w:tcPr>
                  <w:tcW w:w="1360"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center"/>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2013-14</w:t>
                  </w:r>
                </w:p>
                <w:p w:rsidR="001E58B3" w:rsidRPr="00133C6E" w:rsidRDefault="001E58B3" w:rsidP="001E58B3">
                  <w:pPr>
                    <w:spacing w:after="0" w:line="240" w:lineRule="auto"/>
                    <w:jc w:val="center"/>
                    <w:rPr>
                      <w:rFonts w:ascii="Arial" w:eastAsia="Times New Roman" w:hAnsi="Arial" w:cs="Arial"/>
                      <w:color w:val="000000"/>
                      <w:sz w:val="18"/>
                      <w:szCs w:val="18"/>
                      <w:lang w:eastAsia="en-AU"/>
                    </w:rPr>
                  </w:pPr>
                </w:p>
              </w:tc>
              <w:tc>
                <w:tcPr>
                  <w:tcW w:w="1360"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center"/>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2014-15</w:t>
                  </w:r>
                </w:p>
                <w:p w:rsidR="001E58B3" w:rsidRPr="00133C6E" w:rsidRDefault="001E58B3" w:rsidP="001E58B3">
                  <w:pPr>
                    <w:spacing w:after="0" w:line="240" w:lineRule="auto"/>
                    <w:jc w:val="center"/>
                    <w:rPr>
                      <w:rFonts w:ascii="Arial" w:eastAsia="Times New Roman" w:hAnsi="Arial" w:cs="Arial"/>
                      <w:color w:val="000000"/>
                      <w:sz w:val="18"/>
                      <w:szCs w:val="18"/>
                      <w:lang w:eastAsia="en-AU"/>
                    </w:rPr>
                  </w:pPr>
                </w:p>
              </w:tc>
              <w:tc>
                <w:tcPr>
                  <w:tcW w:w="1360"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center"/>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2015-16</w:t>
                  </w:r>
                </w:p>
                <w:p w:rsidR="001E58B3" w:rsidRPr="00133C6E" w:rsidRDefault="001E58B3" w:rsidP="001E58B3">
                  <w:pPr>
                    <w:spacing w:after="0" w:line="240" w:lineRule="auto"/>
                    <w:jc w:val="center"/>
                    <w:rPr>
                      <w:rFonts w:ascii="Arial" w:eastAsia="Times New Roman" w:hAnsi="Arial" w:cs="Arial"/>
                      <w:color w:val="000000"/>
                      <w:sz w:val="18"/>
                      <w:szCs w:val="18"/>
                      <w:lang w:eastAsia="en-AU"/>
                    </w:rPr>
                  </w:pPr>
                </w:p>
              </w:tc>
              <w:tc>
                <w:tcPr>
                  <w:tcW w:w="1360" w:type="dxa"/>
                  <w:gridSpan w:val="2"/>
                  <w:tcBorders>
                    <w:top w:val="single" w:sz="4" w:space="0" w:color="auto"/>
                    <w:left w:val="nil"/>
                    <w:bottom w:val="single" w:sz="4" w:space="0" w:color="auto"/>
                    <w:right w:val="single" w:sz="4" w:space="0" w:color="auto"/>
                  </w:tcBorders>
                  <w:shd w:val="clear" w:color="auto" w:fill="E7E6E6" w:themeFill="background2"/>
                  <w:noWrap/>
                  <w:vAlign w:val="bottom"/>
                  <w:hideMark/>
                </w:tcPr>
                <w:p w:rsidR="001E58B3" w:rsidRPr="00133C6E" w:rsidRDefault="001E58B3" w:rsidP="001E58B3">
                  <w:pPr>
                    <w:spacing w:after="0" w:line="240" w:lineRule="auto"/>
                    <w:jc w:val="center"/>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2016-17</w:t>
                  </w:r>
                </w:p>
                <w:p w:rsidR="001E58B3" w:rsidRPr="00133C6E" w:rsidRDefault="001E58B3" w:rsidP="001E58B3">
                  <w:pPr>
                    <w:spacing w:after="0" w:line="240" w:lineRule="auto"/>
                    <w:jc w:val="center"/>
                    <w:rPr>
                      <w:rFonts w:ascii="Arial" w:eastAsia="Times New Roman" w:hAnsi="Arial" w:cs="Arial"/>
                      <w:color w:val="000000"/>
                      <w:sz w:val="18"/>
                      <w:szCs w:val="18"/>
                      <w:lang w:eastAsia="en-AU"/>
                    </w:rPr>
                  </w:pP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10 - 19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5%</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 xml:space="preserve">20 - 29 years </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18</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12%</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 xml:space="preserve">30 - 39 years </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35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19%</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40 - 49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31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28</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50 - 59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11%</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60 - 69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26</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14%</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70 - 79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80 + years</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 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 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 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Unknown age</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24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25</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24</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23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37</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20%</w:t>
                  </w:r>
                </w:p>
              </w:tc>
            </w:tr>
            <w:tr w:rsidR="001E58B3" w:rsidRPr="001A2BAB" w:rsidTr="001E58B3">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Total</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sz w:val="18"/>
                      <w:szCs w:val="18"/>
                      <w:lang w:eastAsia="en-AU"/>
                    </w:rPr>
                  </w:pPr>
                  <w:r w:rsidRPr="00133C6E">
                    <w:rPr>
                      <w:rFonts w:ascii="Arial" w:eastAsia="Times New Roman" w:hAnsi="Arial" w:cs="Arial"/>
                      <w:color w:val="000000"/>
                      <w:sz w:val="18"/>
                      <w:szCs w:val="18"/>
                      <w:lang w:eastAsia="en-AU"/>
                    </w:rPr>
                    <w:t>128</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129</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90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133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100%</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eastAsia="Times New Roman" w:hAnsi="Arial" w:cs="Arial"/>
                      <w:color w:val="000000" w:themeColor="text1"/>
                      <w:sz w:val="18"/>
                      <w:szCs w:val="18"/>
                      <w:lang w:eastAsia="en-AU"/>
                    </w:rPr>
                  </w:pPr>
                  <w:r w:rsidRPr="00133C6E">
                    <w:rPr>
                      <w:rFonts w:ascii="Arial" w:eastAsia="Times New Roman" w:hAnsi="Arial" w:cs="Arial"/>
                      <w:color w:val="000000" w:themeColor="text1"/>
                      <w:sz w:val="18"/>
                      <w:szCs w:val="18"/>
                      <w:lang w:eastAsia="en-AU"/>
                    </w:rPr>
                    <w:t>183</w:t>
                  </w:r>
                </w:p>
              </w:tc>
              <w:tc>
                <w:tcPr>
                  <w:tcW w:w="680" w:type="dxa"/>
                  <w:tcBorders>
                    <w:top w:val="nil"/>
                    <w:left w:val="nil"/>
                    <w:bottom w:val="single" w:sz="4" w:space="0" w:color="auto"/>
                    <w:right w:val="single" w:sz="4" w:space="0" w:color="auto"/>
                  </w:tcBorders>
                  <w:shd w:val="clear" w:color="auto" w:fill="auto"/>
                  <w:noWrap/>
                  <w:vAlign w:val="bottom"/>
                  <w:hideMark/>
                </w:tcPr>
                <w:p w:rsidR="001E58B3" w:rsidRPr="00133C6E" w:rsidRDefault="001E58B3" w:rsidP="001E58B3">
                  <w:pPr>
                    <w:spacing w:after="0" w:line="240" w:lineRule="auto"/>
                    <w:jc w:val="right"/>
                    <w:rPr>
                      <w:rFonts w:ascii="Arial" w:hAnsi="Arial" w:cs="Arial"/>
                      <w:color w:val="000000" w:themeColor="text1"/>
                      <w:sz w:val="18"/>
                      <w:szCs w:val="18"/>
                    </w:rPr>
                  </w:pPr>
                  <w:r w:rsidRPr="00133C6E">
                    <w:rPr>
                      <w:rFonts w:ascii="Arial" w:hAnsi="Arial" w:cs="Arial"/>
                      <w:color w:val="000000" w:themeColor="text1"/>
                      <w:sz w:val="18"/>
                      <w:szCs w:val="18"/>
                    </w:rPr>
                    <w:t>100%</w:t>
                  </w:r>
                </w:p>
              </w:tc>
            </w:tr>
          </w:tbl>
          <w:p w:rsidR="001E58B3" w:rsidRDefault="001E58B3" w:rsidP="001E58B3">
            <w:pPr>
              <w:spacing w:before="240"/>
              <w:rPr>
                <w:rFonts w:ascii="Arial" w:eastAsia="Times New Roman" w:hAnsi="Arial" w:cs="Arial"/>
                <w:bCs/>
                <w:color w:val="000000"/>
                <w:lang w:eastAsia="en-AU"/>
              </w:rPr>
            </w:pPr>
            <w:r>
              <w:rPr>
                <w:rFonts w:ascii="Arial" w:eastAsia="Times New Roman" w:hAnsi="Arial" w:cs="Arial"/>
                <w:bCs/>
                <w:color w:val="000000"/>
                <w:lang w:eastAsia="en-AU"/>
              </w:rPr>
              <w:t xml:space="preserve">The gender distribution of complainants </w:t>
            </w:r>
            <w:r w:rsidR="00133C6E">
              <w:rPr>
                <w:rFonts w:ascii="Arial" w:eastAsia="Times New Roman" w:hAnsi="Arial" w:cs="Arial"/>
                <w:bCs/>
                <w:color w:val="000000"/>
                <w:lang w:eastAsia="en-AU"/>
              </w:rPr>
              <w:t>is</w:t>
            </w:r>
            <w:r>
              <w:rPr>
                <w:rFonts w:ascii="Arial" w:eastAsia="Times New Roman" w:hAnsi="Arial" w:cs="Arial"/>
                <w:bCs/>
                <w:color w:val="000000"/>
                <w:lang w:eastAsia="en-AU"/>
              </w:rPr>
              <w:t xml:space="preserve"> indicated in Table 1</w:t>
            </w:r>
            <w:r w:rsidR="009C7808">
              <w:rPr>
                <w:rFonts w:ascii="Arial" w:eastAsia="Times New Roman" w:hAnsi="Arial" w:cs="Arial"/>
                <w:bCs/>
                <w:color w:val="000000"/>
                <w:lang w:eastAsia="en-AU"/>
              </w:rPr>
              <w:t>5</w:t>
            </w:r>
            <w:r w:rsidR="00133C6E">
              <w:rPr>
                <w:rFonts w:ascii="Arial" w:eastAsia="Times New Roman" w:hAnsi="Arial" w:cs="Arial"/>
                <w:bCs/>
                <w:color w:val="000000"/>
                <w:lang w:eastAsia="en-AU"/>
              </w:rPr>
              <w:t>.</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Table 1</w:t>
            </w:r>
            <w:r w:rsidR="009C7808">
              <w:rPr>
                <w:rFonts w:ascii="Arial" w:eastAsia="Times New Roman" w:hAnsi="Arial" w:cs="Arial"/>
                <w:bCs/>
                <w:color w:val="000000"/>
                <w:lang w:eastAsia="en-AU"/>
              </w:rPr>
              <w:t>5</w:t>
            </w:r>
            <w:r>
              <w:rPr>
                <w:rFonts w:ascii="Arial" w:eastAsia="Times New Roman" w:hAnsi="Arial" w:cs="Arial"/>
                <w:bCs/>
                <w:color w:val="000000"/>
                <w:lang w:eastAsia="en-AU"/>
              </w:rPr>
              <w:t>:</w:t>
            </w:r>
          </w:p>
          <w:tbl>
            <w:tblPr>
              <w:tblW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8"/>
              <w:gridCol w:w="629"/>
              <w:gridCol w:w="629"/>
              <w:gridCol w:w="629"/>
              <w:gridCol w:w="629"/>
              <w:gridCol w:w="629"/>
              <w:gridCol w:w="629"/>
              <w:gridCol w:w="629"/>
              <w:gridCol w:w="629"/>
              <w:gridCol w:w="629"/>
            </w:tblGrid>
            <w:tr w:rsidR="001E58B3" w:rsidRPr="008F5E94" w:rsidTr="001E58B3">
              <w:trPr>
                <w:trHeight w:val="255"/>
              </w:trPr>
              <w:tc>
                <w:tcPr>
                  <w:tcW w:w="1555" w:type="dxa"/>
                  <w:shd w:val="clear" w:color="auto" w:fill="E7E6E6" w:themeFill="background2"/>
                  <w:noWrap/>
                  <w:vAlign w:val="bottom"/>
                </w:tcPr>
                <w:p w:rsidR="001E58B3" w:rsidRPr="000D0D2A" w:rsidRDefault="001E58B3" w:rsidP="001E58B3">
                  <w:pPr>
                    <w:spacing w:after="0" w:line="240" w:lineRule="auto"/>
                    <w:rPr>
                      <w:rFonts w:ascii="Arial" w:eastAsia="Times New Roman" w:hAnsi="Arial" w:cs="Arial"/>
                      <w:color w:val="000000"/>
                      <w:sz w:val="18"/>
                      <w:szCs w:val="18"/>
                      <w:lang w:eastAsia="en-AU"/>
                    </w:rPr>
                  </w:pPr>
                  <w:r w:rsidRPr="000D0D2A">
                    <w:rPr>
                      <w:rFonts w:ascii="Arial" w:eastAsia="Times New Roman" w:hAnsi="Arial" w:cs="Arial"/>
                      <w:color w:val="000000"/>
                      <w:sz w:val="18"/>
                      <w:szCs w:val="18"/>
                      <w:lang w:eastAsia="en-AU"/>
                    </w:rPr>
                    <w:t>Gender of Complainants (Accepted Complaints)</w:t>
                  </w:r>
                </w:p>
              </w:tc>
              <w:tc>
                <w:tcPr>
                  <w:tcW w:w="1257" w:type="dxa"/>
                  <w:gridSpan w:val="2"/>
                  <w:shd w:val="clear" w:color="auto" w:fill="E7E6E6" w:themeFill="background2"/>
                  <w:vAlign w:val="center"/>
                </w:tcPr>
                <w:p w:rsidR="001E58B3" w:rsidRPr="00FD1260" w:rsidRDefault="001E58B3" w:rsidP="001E58B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Pr="00FD1260">
                    <w:rPr>
                      <w:rFonts w:ascii="Arial" w:eastAsia="Times New Roman" w:hAnsi="Arial" w:cs="Arial"/>
                      <w:color w:val="000000"/>
                      <w:sz w:val="18"/>
                      <w:szCs w:val="18"/>
                      <w:lang w:eastAsia="en-AU"/>
                    </w:rPr>
                    <w:t>12-1</w:t>
                  </w:r>
                  <w:r>
                    <w:rPr>
                      <w:rFonts w:ascii="Arial" w:eastAsia="Times New Roman" w:hAnsi="Arial" w:cs="Arial"/>
                      <w:color w:val="000000"/>
                      <w:sz w:val="18"/>
                      <w:szCs w:val="18"/>
                      <w:lang w:eastAsia="en-AU"/>
                    </w:rPr>
                    <w:t>3</w:t>
                  </w:r>
                </w:p>
              </w:tc>
              <w:tc>
                <w:tcPr>
                  <w:tcW w:w="1258" w:type="dxa"/>
                  <w:gridSpan w:val="2"/>
                  <w:shd w:val="clear" w:color="auto" w:fill="E7E6E6" w:themeFill="background2"/>
                  <w:vAlign w:val="center"/>
                </w:tcPr>
                <w:p w:rsidR="001E58B3" w:rsidRPr="00FD1260" w:rsidRDefault="001E58B3" w:rsidP="001E58B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Pr="00FD1260">
                    <w:rPr>
                      <w:rFonts w:ascii="Arial" w:eastAsia="Times New Roman" w:hAnsi="Arial" w:cs="Arial"/>
                      <w:color w:val="000000"/>
                      <w:sz w:val="18"/>
                      <w:szCs w:val="18"/>
                      <w:lang w:eastAsia="en-AU"/>
                    </w:rPr>
                    <w:t>13-14</w:t>
                  </w:r>
                </w:p>
              </w:tc>
              <w:tc>
                <w:tcPr>
                  <w:tcW w:w="1258" w:type="dxa"/>
                  <w:gridSpan w:val="2"/>
                  <w:shd w:val="clear" w:color="auto" w:fill="E7E6E6" w:themeFill="background2"/>
                  <w:vAlign w:val="center"/>
                </w:tcPr>
                <w:p w:rsidR="001E58B3" w:rsidRPr="00FD1260" w:rsidRDefault="001E58B3" w:rsidP="001E58B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Pr="00FD1260">
                    <w:rPr>
                      <w:rFonts w:ascii="Arial" w:eastAsia="Times New Roman" w:hAnsi="Arial" w:cs="Arial"/>
                      <w:color w:val="000000"/>
                      <w:sz w:val="18"/>
                      <w:szCs w:val="18"/>
                      <w:lang w:eastAsia="en-AU"/>
                    </w:rPr>
                    <w:t>14-15</w:t>
                  </w:r>
                </w:p>
              </w:tc>
              <w:tc>
                <w:tcPr>
                  <w:tcW w:w="1258" w:type="dxa"/>
                  <w:gridSpan w:val="2"/>
                  <w:shd w:val="clear" w:color="auto" w:fill="E7E6E6" w:themeFill="background2"/>
                  <w:vAlign w:val="center"/>
                </w:tcPr>
                <w:p w:rsidR="001E58B3" w:rsidRPr="00FD1260" w:rsidRDefault="001E58B3" w:rsidP="001E58B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Pr="00FD1260">
                    <w:rPr>
                      <w:rFonts w:ascii="Arial" w:eastAsia="Times New Roman" w:hAnsi="Arial" w:cs="Arial"/>
                      <w:color w:val="000000"/>
                      <w:sz w:val="18"/>
                      <w:szCs w:val="18"/>
                      <w:lang w:eastAsia="en-AU"/>
                    </w:rPr>
                    <w:t>15-16</w:t>
                  </w:r>
                </w:p>
              </w:tc>
              <w:tc>
                <w:tcPr>
                  <w:tcW w:w="1258" w:type="dxa"/>
                  <w:gridSpan w:val="2"/>
                  <w:shd w:val="clear" w:color="auto" w:fill="E7E6E6" w:themeFill="background2"/>
                  <w:noWrap/>
                  <w:vAlign w:val="center"/>
                </w:tcPr>
                <w:p w:rsidR="001E58B3" w:rsidRPr="00FD1260" w:rsidRDefault="001E58B3" w:rsidP="001E58B3">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20</w:t>
                  </w:r>
                  <w:r w:rsidRPr="00FD1260">
                    <w:rPr>
                      <w:rFonts w:ascii="Arial" w:eastAsia="Times New Roman" w:hAnsi="Arial" w:cs="Arial"/>
                      <w:color w:val="000000"/>
                      <w:sz w:val="18"/>
                      <w:szCs w:val="18"/>
                      <w:lang w:eastAsia="en-AU"/>
                    </w:rPr>
                    <w:t>16-17</w:t>
                  </w:r>
                </w:p>
              </w:tc>
            </w:tr>
            <w:tr w:rsidR="001E58B3" w:rsidRPr="008F5E94" w:rsidTr="001E58B3">
              <w:trPr>
                <w:trHeight w:val="255"/>
              </w:trPr>
              <w:tc>
                <w:tcPr>
                  <w:tcW w:w="1555" w:type="dxa"/>
                  <w:shd w:val="clear" w:color="auto" w:fill="auto"/>
                  <w:noWrap/>
                  <w:vAlign w:val="bottom"/>
                  <w:hideMark/>
                </w:tcPr>
                <w:p w:rsidR="001E58B3" w:rsidRPr="008F5E94" w:rsidRDefault="001E58B3" w:rsidP="001E58B3">
                  <w:pPr>
                    <w:spacing w:after="0" w:line="240" w:lineRule="auto"/>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Female</w:t>
                  </w:r>
                </w:p>
              </w:tc>
              <w:tc>
                <w:tcPr>
                  <w:tcW w:w="628" w:type="dxa"/>
                  <w:vAlign w:val="bottom"/>
                </w:tcPr>
                <w:p w:rsidR="001E58B3" w:rsidRPr="00FD1260" w:rsidRDefault="001E58B3" w:rsidP="001E58B3">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73</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56%</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69</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53%</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40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44%</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67</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50%</w:t>
                  </w:r>
                </w:p>
              </w:tc>
              <w:tc>
                <w:tcPr>
                  <w:tcW w:w="629" w:type="dxa"/>
                  <w:shd w:val="clear" w:color="auto" w:fill="auto"/>
                  <w:noWrap/>
                  <w:vAlign w:val="bottom"/>
                  <w:hideMark/>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108</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59%</w:t>
                  </w:r>
                </w:p>
              </w:tc>
            </w:tr>
            <w:tr w:rsidR="001E58B3" w:rsidRPr="008F5E94" w:rsidTr="001E58B3">
              <w:trPr>
                <w:trHeight w:val="255"/>
              </w:trPr>
              <w:tc>
                <w:tcPr>
                  <w:tcW w:w="1555" w:type="dxa"/>
                  <w:shd w:val="clear" w:color="auto" w:fill="auto"/>
                  <w:noWrap/>
                  <w:vAlign w:val="bottom"/>
                  <w:hideMark/>
                </w:tcPr>
                <w:p w:rsidR="001E58B3" w:rsidRPr="008F5E94" w:rsidRDefault="001E58B3" w:rsidP="001E58B3">
                  <w:pPr>
                    <w:spacing w:after="0" w:line="240" w:lineRule="auto"/>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Male</w:t>
                  </w:r>
                </w:p>
              </w:tc>
              <w:tc>
                <w:tcPr>
                  <w:tcW w:w="628" w:type="dxa"/>
                  <w:vAlign w:val="bottom"/>
                </w:tcPr>
                <w:p w:rsidR="001E58B3" w:rsidRPr="00FD1260" w:rsidRDefault="001E58B3" w:rsidP="001E58B3">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55</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43%</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60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47%</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50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56%</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64</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48%</w:t>
                  </w:r>
                </w:p>
              </w:tc>
              <w:tc>
                <w:tcPr>
                  <w:tcW w:w="629" w:type="dxa"/>
                  <w:shd w:val="clear" w:color="auto" w:fill="auto"/>
                  <w:noWrap/>
                  <w:vAlign w:val="bottom"/>
                  <w:hideMark/>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72</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39%</w:t>
                  </w:r>
                </w:p>
              </w:tc>
            </w:tr>
            <w:tr w:rsidR="001E58B3" w:rsidRPr="008F5E94" w:rsidTr="001E58B3">
              <w:trPr>
                <w:trHeight w:val="255"/>
              </w:trPr>
              <w:tc>
                <w:tcPr>
                  <w:tcW w:w="1555" w:type="dxa"/>
                  <w:shd w:val="clear" w:color="auto" w:fill="auto"/>
                  <w:noWrap/>
                  <w:vAlign w:val="bottom"/>
                </w:tcPr>
                <w:p w:rsidR="001E58B3" w:rsidRPr="008F5E94" w:rsidRDefault="001E58B3" w:rsidP="001E58B3">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Partners joined in one complaint</w:t>
                  </w:r>
                  <w:r w:rsidRPr="007C4571">
                    <w:rPr>
                      <w:rFonts w:ascii="Arial" w:eastAsia="Times New Roman" w:hAnsi="Arial" w:cs="Arial"/>
                      <w:color w:val="000000"/>
                      <w:sz w:val="18"/>
                      <w:szCs w:val="18"/>
                      <w:lang w:eastAsia="en-AU"/>
                    </w:rPr>
                    <w:t xml:space="preserve"> </w:t>
                  </w:r>
                </w:p>
              </w:tc>
              <w:tc>
                <w:tcPr>
                  <w:tcW w:w="628" w:type="dxa"/>
                  <w:vAlign w:val="bottom"/>
                </w:tcPr>
                <w:p w:rsidR="001E58B3" w:rsidRPr="003474E9" w:rsidRDefault="001E58B3" w:rsidP="001E58B3">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shd w:val="clear" w:color="auto" w:fill="auto"/>
                  <w:noWrap/>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2</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1%</w:t>
                  </w:r>
                </w:p>
              </w:tc>
            </w:tr>
            <w:tr w:rsidR="001E58B3" w:rsidRPr="008F5E94" w:rsidTr="001E58B3">
              <w:trPr>
                <w:trHeight w:val="255"/>
              </w:trPr>
              <w:tc>
                <w:tcPr>
                  <w:tcW w:w="1555" w:type="dxa"/>
                  <w:shd w:val="clear" w:color="auto" w:fill="auto"/>
                  <w:noWrap/>
                  <w:vAlign w:val="bottom"/>
                  <w:hideMark/>
                </w:tcPr>
                <w:p w:rsidR="001E58B3" w:rsidRPr="008F5E94" w:rsidRDefault="001E58B3" w:rsidP="001E58B3">
                  <w:pPr>
                    <w:spacing w:after="0" w:line="240" w:lineRule="auto"/>
                    <w:rPr>
                      <w:rFonts w:ascii="Arial" w:eastAsia="Times New Roman" w:hAnsi="Arial" w:cs="Arial"/>
                      <w:color w:val="000000"/>
                      <w:sz w:val="20"/>
                      <w:szCs w:val="20"/>
                      <w:lang w:eastAsia="en-AU"/>
                    </w:rPr>
                  </w:pPr>
                  <w:r w:rsidRPr="008F5E94">
                    <w:rPr>
                      <w:rFonts w:ascii="Arial" w:eastAsia="Times New Roman" w:hAnsi="Arial" w:cs="Arial"/>
                      <w:color w:val="000000"/>
                      <w:sz w:val="20"/>
                      <w:szCs w:val="20"/>
                      <w:lang w:eastAsia="en-AU"/>
                    </w:rPr>
                    <w:t>Transgender</w:t>
                  </w:r>
                </w:p>
              </w:tc>
              <w:tc>
                <w:tcPr>
                  <w:tcW w:w="628" w:type="dxa"/>
                  <w:vAlign w:val="bottom"/>
                </w:tcPr>
                <w:p w:rsidR="001E58B3" w:rsidRPr="00FD1260" w:rsidRDefault="001E58B3" w:rsidP="001E58B3">
                  <w:pPr>
                    <w:spacing w:after="0" w:line="240" w:lineRule="auto"/>
                    <w:jc w:val="right"/>
                    <w:rPr>
                      <w:rFonts w:ascii="Arial" w:eastAsia="Times New Roman" w:hAnsi="Arial" w:cs="Arial"/>
                      <w:color w:val="000000"/>
                      <w:sz w:val="18"/>
                      <w:szCs w:val="18"/>
                      <w:lang w:eastAsia="en-AU"/>
                    </w:rPr>
                  </w:pPr>
                  <w:r w:rsidRPr="00FD1260">
                    <w:rPr>
                      <w:rFonts w:ascii="Arial" w:eastAsia="Times New Roman" w:hAnsi="Arial" w:cs="Arial"/>
                      <w:color w:val="000000"/>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2</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2%</w:t>
                  </w:r>
                </w:p>
              </w:tc>
              <w:tc>
                <w:tcPr>
                  <w:tcW w:w="629" w:type="dxa"/>
                  <w:shd w:val="clear" w:color="auto" w:fill="auto"/>
                  <w:noWrap/>
                  <w:vAlign w:val="bottom"/>
                  <w:hideMark/>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1</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1%</w:t>
                  </w:r>
                </w:p>
              </w:tc>
            </w:tr>
            <w:tr w:rsidR="001E58B3" w:rsidRPr="008F5E94" w:rsidTr="001E58B3">
              <w:trPr>
                <w:trHeight w:val="255"/>
              </w:trPr>
              <w:tc>
                <w:tcPr>
                  <w:tcW w:w="1555" w:type="dxa"/>
                  <w:shd w:val="clear" w:color="auto" w:fill="auto"/>
                  <w:noWrap/>
                  <w:vAlign w:val="bottom"/>
                </w:tcPr>
                <w:p w:rsidR="001E58B3" w:rsidRPr="008F5E94" w:rsidRDefault="001E58B3" w:rsidP="001E58B3">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Intersex</w:t>
                  </w:r>
                </w:p>
              </w:tc>
              <w:tc>
                <w:tcPr>
                  <w:tcW w:w="628" w:type="dxa"/>
                  <w:vAlign w:val="bottom"/>
                </w:tcPr>
                <w:p w:rsidR="001E58B3" w:rsidRPr="00FD1260" w:rsidRDefault="001E58B3" w:rsidP="001E58B3">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c>
                <w:tcPr>
                  <w:tcW w:w="629" w:type="dxa"/>
                  <w:shd w:val="clear" w:color="auto" w:fill="auto"/>
                  <w:noWrap/>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8"/>
                      <w:szCs w:val="18"/>
                    </w:rPr>
                  </w:pPr>
                  <w:r w:rsidRPr="00473F8B">
                    <w:rPr>
                      <w:rFonts w:ascii="Arial" w:hAnsi="Arial" w:cs="Arial"/>
                      <w:color w:val="000000" w:themeColor="text1"/>
                      <w:sz w:val="18"/>
                      <w:szCs w:val="18"/>
                    </w:rPr>
                    <w:t>0%</w:t>
                  </w:r>
                </w:p>
              </w:tc>
            </w:tr>
            <w:tr w:rsidR="001E58B3" w:rsidRPr="008F5E94" w:rsidTr="001E58B3">
              <w:trPr>
                <w:trHeight w:val="255"/>
              </w:trPr>
              <w:tc>
                <w:tcPr>
                  <w:tcW w:w="1555" w:type="dxa"/>
                  <w:shd w:val="clear" w:color="auto" w:fill="auto"/>
                  <w:noWrap/>
                  <w:vAlign w:val="center"/>
                </w:tcPr>
                <w:p w:rsidR="001E58B3" w:rsidRPr="008F5E94" w:rsidRDefault="001E58B3" w:rsidP="001E58B3">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Total</w:t>
                  </w:r>
                </w:p>
              </w:tc>
              <w:tc>
                <w:tcPr>
                  <w:tcW w:w="628" w:type="dxa"/>
                  <w:vAlign w:val="bottom"/>
                </w:tcPr>
                <w:p w:rsidR="001E58B3" w:rsidRPr="00FD1260" w:rsidRDefault="001E58B3" w:rsidP="001E58B3">
                  <w:pPr>
                    <w:spacing w:after="0" w:line="240" w:lineRule="auto"/>
                    <w:jc w:val="right"/>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128</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6"/>
                      <w:szCs w:val="16"/>
                    </w:rPr>
                  </w:pPr>
                  <w:r w:rsidRPr="00473F8B">
                    <w:rPr>
                      <w:rFonts w:ascii="Arial" w:hAnsi="Arial" w:cs="Arial"/>
                      <w:color w:val="000000" w:themeColor="text1"/>
                      <w:sz w:val="16"/>
                      <w:szCs w:val="16"/>
                    </w:rPr>
                    <w:t>100%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6"/>
                      <w:szCs w:val="16"/>
                      <w:lang w:eastAsia="en-AU"/>
                    </w:rPr>
                  </w:pPr>
                  <w:r w:rsidRPr="00473F8B">
                    <w:rPr>
                      <w:rFonts w:ascii="Arial" w:eastAsia="Times New Roman" w:hAnsi="Arial" w:cs="Arial"/>
                      <w:color w:val="000000" w:themeColor="text1"/>
                      <w:sz w:val="16"/>
                      <w:szCs w:val="16"/>
                      <w:lang w:eastAsia="en-AU"/>
                    </w:rPr>
                    <w:t>129</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6"/>
                      <w:szCs w:val="16"/>
                    </w:rPr>
                  </w:pPr>
                  <w:r w:rsidRPr="00473F8B">
                    <w:rPr>
                      <w:rFonts w:ascii="Arial" w:hAnsi="Arial" w:cs="Arial"/>
                      <w:color w:val="000000" w:themeColor="text1"/>
                      <w:sz w:val="16"/>
                      <w:szCs w:val="16"/>
                    </w:rPr>
                    <w:t>100%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6"/>
                      <w:szCs w:val="16"/>
                      <w:lang w:eastAsia="en-AU"/>
                    </w:rPr>
                  </w:pPr>
                  <w:r w:rsidRPr="00473F8B">
                    <w:rPr>
                      <w:rFonts w:ascii="Arial" w:eastAsia="Times New Roman" w:hAnsi="Arial" w:cs="Arial"/>
                      <w:color w:val="000000" w:themeColor="text1"/>
                      <w:sz w:val="16"/>
                      <w:szCs w:val="16"/>
                      <w:lang w:eastAsia="en-AU"/>
                    </w:rPr>
                    <w:t>90</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6"/>
                      <w:szCs w:val="16"/>
                    </w:rPr>
                  </w:pPr>
                  <w:r w:rsidRPr="00473F8B">
                    <w:rPr>
                      <w:rFonts w:ascii="Arial" w:hAnsi="Arial" w:cs="Arial"/>
                      <w:color w:val="000000" w:themeColor="text1"/>
                      <w:sz w:val="16"/>
                      <w:szCs w:val="16"/>
                    </w:rPr>
                    <w:t>100%</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8"/>
                      <w:szCs w:val="18"/>
                      <w:lang w:eastAsia="en-AU"/>
                    </w:rPr>
                  </w:pPr>
                  <w:r w:rsidRPr="00473F8B">
                    <w:rPr>
                      <w:rFonts w:ascii="Arial" w:eastAsia="Times New Roman" w:hAnsi="Arial" w:cs="Arial"/>
                      <w:color w:val="000000" w:themeColor="text1"/>
                      <w:sz w:val="18"/>
                      <w:szCs w:val="18"/>
                      <w:lang w:eastAsia="en-AU"/>
                    </w:rPr>
                    <w:t>133</w:t>
                  </w:r>
                </w:p>
              </w:tc>
              <w:tc>
                <w:tcPr>
                  <w:tcW w:w="629" w:type="dxa"/>
                  <w:vAlign w:val="bottom"/>
                </w:tcPr>
                <w:p w:rsidR="001E58B3" w:rsidRPr="00473F8B" w:rsidRDefault="001E58B3" w:rsidP="001E58B3">
                  <w:pPr>
                    <w:spacing w:after="0" w:line="240" w:lineRule="auto"/>
                    <w:jc w:val="right"/>
                    <w:rPr>
                      <w:rFonts w:ascii="Arial" w:hAnsi="Arial" w:cs="Arial"/>
                      <w:color w:val="000000" w:themeColor="text1"/>
                      <w:sz w:val="16"/>
                      <w:szCs w:val="16"/>
                    </w:rPr>
                  </w:pPr>
                  <w:r w:rsidRPr="00473F8B">
                    <w:rPr>
                      <w:rFonts w:ascii="Arial" w:hAnsi="Arial" w:cs="Arial"/>
                      <w:color w:val="000000" w:themeColor="text1"/>
                      <w:sz w:val="16"/>
                      <w:szCs w:val="16"/>
                    </w:rPr>
                    <w:t>100%</w:t>
                  </w:r>
                </w:p>
              </w:tc>
              <w:tc>
                <w:tcPr>
                  <w:tcW w:w="629" w:type="dxa"/>
                  <w:shd w:val="clear" w:color="auto" w:fill="auto"/>
                  <w:noWrap/>
                  <w:vAlign w:val="bottom"/>
                </w:tcPr>
                <w:p w:rsidR="001E58B3" w:rsidRPr="00473F8B" w:rsidRDefault="001E58B3" w:rsidP="001E58B3">
                  <w:pPr>
                    <w:spacing w:after="0" w:line="240" w:lineRule="auto"/>
                    <w:jc w:val="right"/>
                    <w:rPr>
                      <w:rFonts w:ascii="Arial" w:eastAsia="Times New Roman" w:hAnsi="Arial" w:cs="Arial"/>
                      <w:color w:val="000000" w:themeColor="text1"/>
                      <w:sz w:val="16"/>
                      <w:szCs w:val="16"/>
                      <w:lang w:eastAsia="en-AU"/>
                    </w:rPr>
                  </w:pPr>
                  <w:r w:rsidRPr="00473F8B">
                    <w:rPr>
                      <w:rFonts w:ascii="Arial" w:eastAsia="Times New Roman" w:hAnsi="Arial" w:cs="Arial"/>
                      <w:color w:val="000000" w:themeColor="text1"/>
                      <w:sz w:val="16"/>
                      <w:szCs w:val="16"/>
                      <w:lang w:eastAsia="en-AU"/>
                    </w:rPr>
                    <w:t>183</w:t>
                  </w:r>
                </w:p>
              </w:tc>
              <w:tc>
                <w:tcPr>
                  <w:tcW w:w="629" w:type="dxa"/>
                  <w:vAlign w:val="bottom"/>
                </w:tcPr>
                <w:p w:rsidR="001E58B3" w:rsidRPr="00473F8B" w:rsidRDefault="001E58B3" w:rsidP="001E58B3">
                  <w:pPr>
                    <w:spacing w:after="0" w:line="240" w:lineRule="auto"/>
                    <w:jc w:val="right"/>
                    <w:rPr>
                      <w:rFonts w:ascii="Arial" w:eastAsia="Times New Roman" w:hAnsi="Arial" w:cs="Arial"/>
                      <w:color w:val="000000" w:themeColor="text1"/>
                      <w:sz w:val="16"/>
                      <w:szCs w:val="16"/>
                      <w:lang w:eastAsia="en-AU"/>
                    </w:rPr>
                  </w:pPr>
                  <w:r w:rsidRPr="00473F8B">
                    <w:rPr>
                      <w:rFonts w:ascii="Arial" w:eastAsia="Times New Roman" w:hAnsi="Arial" w:cs="Arial"/>
                      <w:color w:val="000000" w:themeColor="text1"/>
                      <w:sz w:val="16"/>
                      <w:szCs w:val="16"/>
                      <w:lang w:eastAsia="en-AU"/>
                    </w:rPr>
                    <w:t>100%</w:t>
                  </w:r>
                </w:p>
              </w:tc>
            </w:tr>
          </w:tbl>
          <w:p w:rsidR="001E58B3" w:rsidRDefault="001E58B3" w:rsidP="001E58B3">
            <w:pPr>
              <w:rPr>
                <w:rFonts w:ascii="Arial" w:eastAsia="Times New Roman" w:hAnsi="Arial" w:cs="Arial"/>
                <w:b/>
                <w:bCs/>
                <w:color w:val="000000"/>
                <w:lang w:eastAsia="en-AU"/>
              </w:rPr>
            </w:pPr>
          </w:p>
          <w:p w:rsidR="001E58B3" w:rsidRPr="00BF2BAC" w:rsidRDefault="00231830" w:rsidP="001E58B3">
            <w:pPr>
              <w:rPr>
                <w:rFonts w:ascii="Arial" w:eastAsia="Times New Roman" w:hAnsi="Arial" w:cs="Arial"/>
                <w:b/>
                <w:bCs/>
                <w:color w:val="000000"/>
                <w:lang w:eastAsia="en-AU"/>
              </w:rPr>
            </w:pPr>
            <w:r>
              <w:rPr>
                <w:rFonts w:ascii="Arial" w:eastAsia="Times New Roman" w:hAnsi="Arial" w:cs="Arial"/>
                <w:b/>
                <w:bCs/>
                <w:color w:val="000000"/>
                <w:lang w:eastAsia="en-AU"/>
              </w:rPr>
              <w:lastRenderedPageBreak/>
              <w:t>Outcomes of Accepted Complaints</w:t>
            </w: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 xml:space="preserve">Complaints accepted by the Commissioner ordinarily proceed to conciliation. Conciliation is a flexible and responsive dispute resolution process that provides a crucial alternative to legal action for complainants. Conciliation provides an opportunity to resolve complaints at an informal level without the need for lawyers, and with both parties retaining control over the complaint outcome. If conciliation does not achieve a resolution, the Commissioner must refer the complaint to the Equal Opportunity Tribunal unless the complaint is declined by the Commissioner or withdrawn. Of the complaints referred to the Equal Opportunity Tribunal in 2016-17, the Commissioner agreed to partially fund one complainant for representation before the Tribunal, in accordance with Section 95c of the </w:t>
            </w:r>
            <w:r w:rsidRPr="005D7F8C">
              <w:rPr>
                <w:rFonts w:ascii="Arial" w:eastAsia="Times New Roman" w:hAnsi="Arial" w:cs="Arial"/>
                <w:bCs/>
                <w:i/>
                <w:color w:val="000000"/>
                <w:lang w:eastAsia="en-AU"/>
              </w:rPr>
              <w:t>Equal Opportunity Act 1984</w:t>
            </w:r>
            <w:r>
              <w:rPr>
                <w:rFonts w:ascii="Arial" w:eastAsia="Times New Roman" w:hAnsi="Arial" w:cs="Arial"/>
                <w:bCs/>
                <w:color w:val="000000"/>
                <w:lang w:eastAsia="en-AU"/>
              </w:rPr>
              <w:t xml:space="preserve"> (SA). Table 1</w:t>
            </w:r>
            <w:r w:rsidR="009C7808">
              <w:rPr>
                <w:rFonts w:ascii="Arial" w:eastAsia="Times New Roman" w:hAnsi="Arial" w:cs="Arial"/>
                <w:bCs/>
                <w:color w:val="000000"/>
                <w:lang w:eastAsia="en-AU"/>
              </w:rPr>
              <w:t>6</w:t>
            </w:r>
            <w:r>
              <w:rPr>
                <w:rFonts w:ascii="Arial" w:eastAsia="Times New Roman" w:hAnsi="Arial" w:cs="Arial"/>
                <w:bCs/>
                <w:color w:val="000000"/>
                <w:lang w:eastAsia="en-AU"/>
              </w:rPr>
              <w:t xml:space="preserve"> shows outcomes of complaints managed as conciliations in 2016-17.</w:t>
            </w:r>
          </w:p>
          <w:p w:rsidR="004C0728" w:rsidRDefault="004C0728" w:rsidP="001E58B3">
            <w:pPr>
              <w:rPr>
                <w:rFonts w:ascii="Arial" w:eastAsia="Times New Roman" w:hAnsi="Arial" w:cs="Arial"/>
                <w:bCs/>
                <w:color w:val="000000"/>
                <w:lang w:eastAsia="en-AU"/>
              </w:rPr>
            </w:pPr>
          </w:p>
          <w:p w:rsidR="004C0728" w:rsidRDefault="004C0728" w:rsidP="001E58B3">
            <w:pPr>
              <w:rPr>
                <w:rFonts w:ascii="Arial" w:eastAsia="Times New Roman" w:hAnsi="Arial" w:cs="Arial"/>
                <w:bCs/>
                <w:color w:val="000000"/>
                <w:lang w:eastAsia="en-AU"/>
              </w:rPr>
            </w:pPr>
          </w:p>
          <w:p w:rsidR="00133C6E" w:rsidRDefault="00133C6E" w:rsidP="001E58B3">
            <w:pPr>
              <w:rPr>
                <w:rFonts w:ascii="Arial" w:eastAsia="Times New Roman" w:hAnsi="Arial" w:cs="Arial"/>
                <w:bCs/>
                <w:color w:val="000000"/>
                <w:lang w:eastAsia="en-AU"/>
              </w:rPr>
            </w:pPr>
          </w:p>
          <w:p w:rsidR="00133C6E" w:rsidRDefault="00133C6E" w:rsidP="001E58B3">
            <w:pPr>
              <w:rPr>
                <w:rFonts w:ascii="Arial" w:eastAsia="Times New Roman" w:hAnsi="Arial" w:cs="Arial"/>
                <w:bCs/>
                <w:color w:val="000000"/>
                <w:lang w:eastAsia="en-AU"/>
              </w:rPr>
            </w:pP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Table 1</w:t>
            </w:r>
            <w:r w:rsidR="009C7808">
              <w:rPr>
                <w:rFonts w:ascii="Arial" w:eastAsia="Times New Roman" w:hAnsi="Arial" w:cs="Arial"/>
                <w:bCs/>
                <w:color w:val="000000"/>
                <w:lang w:eastAsia="en-AU"/>
              </w:rPr>
              <w:t>6</w:t>
            </w:r>
            <w:r>
              <w:rPr>
                <w:rFonts w:ascii="Arial" w:eastAsia="Times New Roman" w:hAnsi="Arial" w:cs="Arial"/>
                <w:bCs/>
                <w:color w:val="000000"/>
                <w:lang w:eastAsia="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867"/>
              <w:gridCol w:w="867"/>
              <w:gridCol w:w="867"/>
              <w:gridCol w:w="867"/>
              <w:gridCol w:w="1104"/>
            </w:tblGrid>
            <w:tr w:rsidR="001E58B3" w:rsidRPr="007C4504" w:rsidTr="00F5692B">
              <w:trPr>
                <w:jc w:val="center"/>
              </w:trPr>
              <w:tc>
                <w:tcPr>
                  <w:tcW w:w="4444" w:type="dxa"/>
                  <w:shd w:val="clear" w:color="auto" w:fill="E7E6E6" w:themeFill="background2"/>
                  <w:vAlign w:val="center"/>
                </w:tcPr>
                <w:p w:rsidR="001E58B3" w:rsidRPr="006269F8" w:rsidRDefault="001E58B3" w:rsidP="001E58B3">
                  <w:pPr>
                    <w:spacing w:before="40" w:after="40"/>
                    <w:rPr>
                      <w:rFonts w:ascii="Arial" w:eastAsia="Times New Roman" w:hAnsi="Arial" w:cs="Arial"/>
                      <w:b/>
                      <w:bCs/>
                      <w:color w:val="000000"/>
                      <w:lang w:eastAsia="en-AU"/>
                    </w:rPr>
                  </w:pPr>
                  <w:r w:rsidRPr="006269F8">
                    <w:rPr>
                      <w:rFonts w:ascii="Arial" w:eastAsia="Times New Roman" w:hAnsi="Arial" w:cs="Arial"/>
                      <w:b/>
                      <w:bCs/>
                      <w:lang w:eastAsia="en-AU"/>
                    </w:rPr>
                    <w:t>Outcomes of Complaints Managed as Conciliations</w:t>
                  </w:r>
                </w:p>
              </w:tc>
              <w:tc>
                <w:tcPr>
                  <w:tcW w:w="867" w:type="dxa"/>
                  <w:shd w:val="clear" w:color="auto" w:fill="E7E6E6" w:themeFill="background2"/>
                  <w:vAlign w:val="center"/>
                </w:tcPr>
                <w:p w:rsidR="001E58B3" w:rsidRDefault="001E58B3" w:rsidP="001E58B3">
                  <w:pPr>
                    <w:spacing w:before="40" w:after="40"/>
                    <w:jc w:val="center"/>
                    <w:rPr>
                      <w:rFonts w:ascii="Arial" w:eastAsia="Times New Roman" w:hAnsi="Arial" w:cs="Arial"/>
                      <w:bCs/>
                      <w:sz w:val="18"/>
                      <w:szCs w:val="18"/>
                      <w:lang w:eastAsia="en-AU"/>
                    </w:rPr>
                  </w:pPr>
                  <w:r>
                    <w:rPr>
                      <w:rFonts w:ascii="Arial" w:eastAsia="Times New Roman" w:hAnsi="Arial" w:cs="Arial"/>
                      <w:bCs/>
                      <w:sz w:val="18"/>
                      <w:szCs w:val="18"/>
                      <w:lang w:eastAsia="en-AU"/>
                    </w:rPr>
                    <w:t>2012/13</w:t>
                  </w:r>
                </w:p>
              </w:tc>
              <w:tc>
                <w:tcPr>
                  <w:tcW w:w="867" w:type="dxa"/>
                  <w:shd w:val="clear" w:color="auto" w:fill="E7E6E6" w:themeFill="background2"/>
                  <w:vAlign w:val="center"/>
                </w:tcPr>
                <w:p w:rsidR="001E58B3" w:rsidRPr="00B3676E" w:rsidRDefault="001E58B3" w:rsidP="001E58B3">
                  <w:pPr>
                    <w:spacing w:before="40" w:after="40"/>
                    <w:jc w:val="center"/>
                    <w:rPr>
                      <w:rFonts w:ascii="Arial" w:eastAsia="Times New Roman" w:hAnsi="Arial" w:cs="Arial"/>
                      <w:bCs/>
                      <w:sz w:val="18"/>
                      <w:szCs w:val="18"/>
                      <w:lang w:eastAsia="en-AU"/>
                    </w:rPr>
                  </w:pPr>
                  <w:r>
                    <w:rPr>
                      <w:rFonts w:ascii="Arial" w:eastAsia="Times New Roman" w:hAnsi="Arial" w:cs="Arial"/>
                      <w:bCs/>
                      <w:sz w:val="18"/>
                      <w:szCs w:val="18"/>
                      <w:lang w:eastAsia="en-AU"/>
                    </w:rPr>
                    <w:t>2013/14</w:t>
                  </w:r>
                </w:p>
              </w:tc>
              <w:tc>
                <w:tcPr>
                  <w:tcW w:w="867" w:type="dxa"/>
                  <w:shd w:val="clear" w:color="auto" w:fill="E7E6E6" w:themeFill="background2"/>
                  <w:vAlign w:val="center"/>
                </w:tcPr>
                <w:p w:rsidR="001E58B3" w:rsidRPr="00B3676E" w:rsidRDefault="001E58B3" w:rsidP="001E58B3">
                  <w:pPr>
                    <w:spacing w:before="40" w:after="40"/>
                    <w:jc w:val="center"/>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2014/15</w:t>
                  </w:r>
                </w:p>
              </w:tc>
              <w:tc>
                <w:tcPr>
                  <w:tcW w:w="867" w:type="dxa"/>
                  <w:shd w:val="clear" w:color="auto" w:fill="E7E6E6" w:themeFill="background2"/>
                  <w:vAlign w:val="center"/>
                </w:tcPr>
                <w:p w:rsidR="001E58B3" w:rsidRPr="00B3676E" w:rsidRDefault="001E58B3" w:rsidP="001E58B3">
                  <w:pPr>
                    <w:spacing w:before="40" w:after="40"/>
                    <w:jc w:val="center"/>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2015/16</w:t>
                  </w:r>
                </w:p>
              </w:tc>
              <w:tc>
                <w:tcPr>
                  <w:tcW w:w="1104" w:type="dxa"/>
                  <w:shd w:val="clear" w:color="auto" w:fill="E7E6E6" w:themeFill="background2"/>
                  <w:vAlign w:val="center"/>
                </w:tcPr>
                <w:p w:rsidR="001E58B3" w:rsidRPr="00B3676E" w:rsidRDefault="001E58B3" w:rsidP="001E58B3">
                  <w:pPr>
                    <w:spacing w:before="40" w:after="40"/>
                    <w:ind w:right="237"/>
                    <w:jc w:val="center"/>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2016/17</w:t>
                  </w:r>
                </w:p>
              </w:tc>
            </w:tr>
            <w:tr w:rsidR="001E58B3" w:rsidRPr="00176275" w:rsidTr="00F5692B">
              <w:trPr>
                <w:jc w:val="center"/>
              </w:trPr>
              <w:tc>
                <w:tcPr>
                  <w:tcW w:w="4444" w:type="dxa"/>
                </w:tcPr>
                <w:p w:rsidR="001E58B3" w:rsidRDefault="001E58B3"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Complaints resolved by conciliation</w:t>
                  </w:r>
                </w:p>
              </w:tc>
              <w:tc>
                <w:tcPr>
                  <w:tcW w:w="867" w:type="dxa"/>
                  <w:vAlign w:val="center"/>
                </w:tcPr>
                <w:p w:rsidR="001E58B3" w:rsidRPr="005657AC" w:rsidRDefault="00824811" w:rsidP="001E58B3">
                  <w:pPr>
                    <w:spacing w:before="40" w:after="40"/>
                    <w:jc w:val="right"/>
                    <w:rPr>
                      <w:rFonts w:ascii="Arial" w:eastAsia="Times New Roman" w:hAnsi="Arial" w:cs="Arial"/>
                      <w:bCs/>
                      <w:sz w:val="20"/>
                      <w:szCs w:val="20"/>
                      <w:lang w:eastAsia="en-AU"/>
                    </w:rPr>
                  </w:pPr>
                  <w:r>
                    <w:rPr>
                      <w:rFonts w:ascii="Arial" w:eastAsia="Times New Roman" w:hAnsi="Arial" w:cs="Arial"/>
                      <w:bCs/>
                      <w:sz w:val="20"/>
                      <w:szCs w:val="20"/>
                      <w:lang w:eastAsia="en-AU"/>
                    </w:rPr>
                    <w:t>68</w:t>
                  </w:r>
                </w:p>
              </w:tc>
              <w:tc>
                <w:tcPr>
                  <w:tcW w:w="867" w:type="dxa"/>
                  <w:vAlign w:val="center"/>
                </w:tcPr>
                <w:p w:rsidR="001E58B3" w:rsidRPr="005657AC" w:rsidRDefault="00824811" w:rsidP="001E58B3">
                  <w:pPr>
                    <w:spacing w:before="40" w:after="40"/>
                    <w:jc w:val="right"/>
                    <w:rPr>
                      <w:rFonts w:ascii="Arial" w:hAnsi="Arial" w:cs="Arial"/>
                      <w:bCs/>
                      <w:sz w:val="20"/>
                      <w:szCs w:val="20"/>
                    </w:rPr>
                  </w:pPr>
                  <w:r>
                    <w:rPr>
                      <w:rFonts w:ascii="Arial" w:hAnsi="Arial" w:cs="Arial"/>
                      <w:bCs/>
                      <w:sz w:val="20"/>
                      <w:szCs w:val="20"/>
                    </w:rPr>
                    <w:t>87</w:t>
                  </w:r>
                </w:p>
              </w:tc>
              <w:tc>
                <w:tcPr>
                  <w:tcW w:w="867" w:type="dxa"/>
                  <w:vAlign w:val="center"/>
                </w:tcPr>
                <w:p w:rsidR="001E58B3" w:rsidRPr="005657AC" w:rsidRDefault="00824811" w:rsidP="001E58B3">
                  <w:pPr>
                    <w:spacing w:before="40" w:after="40"/>
                    <w:jc w:val="right"/>
                    <w:rPr>
                      <w:rFonts w:ascii="Arial" w:hAnsi="Arial" w:cs="Arial"/>
                      <w:bCs/>
                      <w:sz w:val="20"/>
                      <w:szCs w:val="20"/>
                    </w:rPr>
                  </w:pPr>
                  <w:r>
                    <w:rPr>
                      <w:rFonts w:ascii="Arial" w:hAnsi="Arial" w:cs="Arial"/>
                      <w:bCs/>
                      <w:sz w:val="20"/>
                      <w:szCs w:val="20"/>
                    </w:rPr>
                    <w:t>30</w:t>
                  </w:r>
                </w:p>
              </w:tc>
              <w:tc>
                <w:tcPr>
                  <w:tcW w:w="867" w:type="dxa"/>
                  <w:vAlign w:val="center"/>
                </w:tcPr>
                <w:p w:rsidR="001E58B3" w:rsidRPr="005657AC" w:rsidRDefault="00824811" w:rsidP="001E58B3">
                  <w:pPr>
                    <w:spacing w:before="40" w:after="40"/>
                    <w:jc w:val="right"/>
                    <w:rPr>
                      <w:rFonts w:ascii="Arial" w:hAnsi="Arial" w:cs="Arial"/>
                      <w:bCs/>
                      <w:sz w:val="20"/>
                      <w:szCs w:val="20"/>
                    </w:rPr>
                  </w:pPr>
                  <w:r>
                    <w:rPr>
                      <w:rFonts w:ascii="Arial" w:hAnsi="Arial" w:cs="Arial"/>
                      <w:bCs/>
                      <w:sz w:val="20"/>
                      <w:szCs w:val="20"/>
                    </w:rPr>
                    <w:t>58</w:t>
                  </w:r>
                </w:p>
              </w:tc>
              <w:tc>
                <w:tcPr>
                  <w:tcW w:w="1104" w:type="dxa"/>
                  <w:vAlign w:val="center"/>
                </w:tcPr>
                <w:p w:rsidR="001E58B3" w:rsidRPr="005657AC" w:rsidRDefault="00824811" w:rsidP="001E58B3">
                  <w:pPr>
                    <w:spacing w:before="40" w:after="40"/>
                    <w:ind w:right="237"/>
                    <w:jc w:val="right"/>
                    <w:rPr>
                      <w:rFonts w:ascii="Arial" w:hAnsi="Arial" w:cs="Arial"/>
                      <w:bCs/>
                      <w:sz w:val="20"/>
                      <w:szCs w:val="20"/>
                    </w:rPr>
                  </w:pPr>
                  <w:r>
                    <w:rPr>
                      <w:rFonts w:ascii="Arial" w:hAnsi="Arial" w:cs="Arial"/>
                      <w:bCs/>
                      <w:sz w:val="20"/>
                      <w:szCs w:val="20"/>
                    </w:rPr>
                    <w:t>71</w:t>
                  </w:r>
                </w:p>
              </w:tc>
            </w:tr>
            <w:tr w:rsidR="001E58B3" w:rsidRPr="00176275" w:rsidTr="00F5692B">
              <w:trPr>
                <w:jc w:val="center"/>
              </w:trPr>
              <w:tc>
                <w:tcPr>
                  <w:tcW w:w="4444" w:type="dxa"/>
                </w:tcPr>
                <w:p w:rsidR="001E58B3" w:rsidRPr="00176275" w:rsidRDefault="001E58B3"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Percentage</w:t>
                  </w:r>
                  <w:r w:rsidRPr="00176275">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resolved by conciliation</w:t>
                  </w:r>
                  <w:r w:rsidR="002D4EEB">
                    <w:rPr>
                      <w:rFonts w:ascii="Arial" w:eastAsia="Times New Roman" w:hAnsi="Arial" w:cs="Arial"/>
                      <w:bCs/>
                      <w:color w:val="000000"/>
                      <w:sz w:val="20"/>
                      <w:szCs w:val="20"/>
                      <w:lang w:eastAsia="en-AU"/>
                    </w:rPr>
                    <w:t>*</w:t>
                  </w:r>
                </w:p>
              </w:tc>
              <w:tc>
                <w:tcPr>
                  <w:tcW w:w="867" w:type="dxa"/>
                  <w:vAlign w:val="center"/>
                </w:tcPr>
                <w:p w:rsidR="001E58B3" w:rsidRPr="004C0728" w:rsidRDefault="004C0728" w:rsidP="001E58B3">
                  <w:pPr>
                    <w:spacing w:before="40" w:after="40"/>
                    <w:jc w:val="right"/>
                    <w:rPr>
                      <w:rFonts w:ascii="Arial" w:eastAsia="Times New Roman" w:hAnsi="Arial" w:cs="Arial"/>
                      <w:bCs/>
                      <w:sz w:val="20"/>
                      <w:szCs w:val="20"/>
                      <w:lang w:eastAsia="en-AU"/>
                    </w:rPr>
                  </w:pPr>
                  <w:r w:rsidRPr="004C0728">
                    <w:rPr>
                      <w:rFonts w:ascii="Arial" w:eastAsia="Times New Roman" w:hAnsi="Arial" w:cs="Arial"/>
                      <w:bCs/>
                      <w:sz w:val="20"/>
                      <w:szCs w:val="20"/>
                      <w:lang w:eastAsia="en-AU"/>
                    </w:rPr>
                    <w:t>58%</w:t>
                  </w:r>
                </w:p>
              </w:tc>
              <w:tc>
                <w:tcPr>
                  <w:tcW w:w="867" w:type="dxa"/>
                  <w:vAlign w:val="center"/>
                </w:tcPr>
                <w:p w:rsidR="001E58B3" w:rsidRPr="004C0728" w:rsidRDefault="004C0728" w:rsidP="001E58B3">
                  <w:pPr>
                    <w:spacing w:before="40" w:after="40"/>
                    <w:jc w:val="right"/>
                    <w:rPr>
                      <w:rFonts w:ascii="Arial" w:hAnsi="Arial" w:cs="Arial"/>
                      <w:bCs/>
                      <w:sz w:val="20"/>
                      <w:szCs w:val="20"/>
                    </w:rPr>
                  </w:pPr>
                  <w:r w:rsidRPr="004C0728">
                    <w:rPr>
                      <w:rFonts w:ascii="Arial" w:hAnsi="Arial" w:cs="Arial"/>
                      <w:bCs/>
                      <w:sz w:val="20"/>
                      <w:szCs w:val="20"/>
                    </w:rPr>
                    <w:t>65%</w:t>
                  </w:r>
                </w:p>
              </w:tc>
              <w:tc>
                <w:tcPr>
                  <w:tcW w:w="867" w:type="dxa"/>
                  <w:vAlign w:val="center"/>
                </w:tcPr>
                <w:p w:rsidR="001E58B3" w:rsidRPr="004C0728" w:rsidRDefault="004C0728" w:rsidP="001E58B3">
                  <w:pPr>
                    <w:spacing w:before="40" w:after="40"/>
                    <w:jc w:val="right"/>
                    <w:rPr>
                      <w:rFonts w:ascii="Arial" w:hAnsi="Arial" w:cs="Arial"/>
                      <w:bCs/>
                      <w:sz w:val="20"/>
                      <w:szCs w:val="20"/>
                    </w:rPr>
                  </w:pPr>
                  <w:r w:rsidRPr="004C0728">
                    <w:rPr>
                      <w:rFonts w:ascii="Arial" w:hAnsi="Arial" w:cs="Arial"/>
                      <w:bCs/>
                      <w:sz w:val="20"/>
                      <w:szCs w:val="20"/>
                    </w:rPr>
                    <w:t>43%</w:t>
                  </w:r>
                </w:p>
              </w:tc>
              <w:tc>
                <w:tcPr>
                  <w:tcW w:w="867" w:type="dxa"/>
                  <w:vAlign w:val="center"/>
                </w:tcPr>
                <w:p w:rsidR="001E58B3" w:rsidRPr="004C0728" w:rsidRDefault="004C0728" w:rsidP="001E58B3">
                  <w:pPr>
                    <w:spacing w:before="40" w:after="40"/>
                    <w:jc w:val="right"/>
                    <w:rPr>
                      <w:rFonts w:ascii="Arial" w:hAnsi="Arial" w:cs="Arial"/>
                      <w:bCs/>
                      <w:sz w:val="20"/>
                      <w:szCs w:val="20"/>
                    </w:rPr>
                  </w:pPr>
                  <w:r w:rsidRPr="004C0728">
                    <w:rPr>
                      <w:rFonts w:ascii="Arial" w:hAnsi="Arial" w:cs="Arial"/>
                      <w:bCs/>
                      <w:sz w:val="20"/>
                      <w:szCs w:val="20"/>
                    </w:rPr>
                    <w:t>64%</w:t>
                  </w:r>
                </w:p>
              </w:tc>
              <w:tc>
                <w:tcPr>
                  <w:tcW w:w="1104" w:type="dxa"/>
                  <w:vAlign w:val="center"/>
                </w:tcPr>
                <w:p w:rsidR="001E58B3" w:rsidRPr="004C0728" w:rsidRDefault="004C0728" w:rsidP="001E58B3">
                  <w:pPr>
                    <w:spacing w:before="40" w:after="40"/>
                    <w:ind w:right="68"/>
                    <w:jc w:val="right"/>
                    <w:rPr>
                      <w:rFonts w:ascii="Arial" w:hAnsi="Arial" w:cs="Arial"/>
                      <w:bCs/>
                      <w:sz w:val="20"/>
                      <w:szCs w:val="20"/>
                    </w:rPr>
                  </w:pPr>
                  <w:r w:rsidRPr="004C0728">
                    <w:rPr>
                      <w:rFonts w:ascii="Arial" w:hAnsi="Arial" w:cs="Arial"/>
                      <w:bCs/>
                      <w:sz w:val="20"/>
                      <w:szCs w:val="20"/>
                    </w:rPr>
                    <w:t>72%</w:t>
                  </w:r>
                </w:p>
              </w:tc>
            </w:tr>
            <w:tr w:rsidR="001E58B3" w:rsidRPr="00176275" w:rsidTr="00F5692B">
              <w:trPr>
                <w:jc w:val="center"/>
              </w:trPr>
              <w:tc>
                <w:tcPr>
                  <w:tcW w:w="4444" w:type="dxa"/>
                </w:tcPr>
                <w:p w:rsidR="001E58B3" w:rsidRPr="002F082A" w:rsidRDefault="001E58B3" w:rsidP="001E58B3">
                  <w:pPr>
                    <w:pStyle w:val="ListParagraph"/>
                    <w:spacing w:before="40" w:after="40"/>
                    <w:ind w:left="3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Unresolved conciliations: </w:t>
                  </w:r>
                </w:p>
              </w:tc>
              <w:tc>
                <w:tcPr>
                  <w:tcW w:w="867" w:type="dxa"/>
                  <w:vAlign w:val="center"/>
                </w:tcPr>
                <w:p w:rsidR="001E58B3" w:rsidRPr="005657AC" w:rsidRDefault="001E58B3" w:rsidP="001E58B3">
                  <w:pPr>
                    <w:spacing w:before="40" w:after="40"/>
                    <w:jc w:val="right"/>
                    <w:rPr>
                      <w:rFonts w:ascii="Arial" w:eastAsia="Times New Roman" w:hAnsi="Arial" w:cs="Arial"/>
                      <w:bCs/>
                      <w:sz w:val="20"/>
                      <w:szCs w:val="20"/>
                      <w:lang w:eastAsia="en-AU"/>
                    </w:rPr>
                  </w:pPr>
                </w:p>
              </w:tc>
              <w:tc>
                <w:tcPr>
                  <w:tcW w:w="867" w:type="dxa"/>
                  <w:vAlign w:val="center"/>
                </w:tcPr>
                <w:p w:rsidR="001E58B3" w:rsidRPr="005657AC" w:rsidRDefault="001E58B3" w:rsidP="001E58B3">
                  <w:pPr>
                    <w:spacing w:before="40" w:after="40"/>
                    <w:jc w:val="right"/>
                    <w:rPr>
                      <w:rFonts w:ascii="Arial" w:eastAsia="Times New Roman" w:hAnsi="Arial" w:cs="Arial"/>
                      <w:bCs/>
                      <w:color w:val="000000"/>
                      <w:sz w:val="20"/>
                      <w:szCs w:val="20"/>
                      <w:lang w:eastAsia="en-AU"/>
                    </w:rPr>
                  </w:pPr>
                </w:p>
              </w:tc>
              <w:tc>
                <w:tcPr>
                  <w:tcW w:w="867" w:type="dxa"/>
                  <w:vAlign w:val="center"/>
                </w:tcPr>
                <w:p w:rsidR="001E58B3" w:rsidRPr="005657AC" w:rsidRDefault="001E58B3" w:rsidP="001E58B3">
                  <w:pPr>
                    <w:spacing w:before="40" w:after="40"/>
                    <w:jc w:val="right"/>
                    <w:rPr>
                      <w:rFonts w:ascii="Arial" w:hAnsi="Arial" w:cs="Arial"/>
                      <w:bCs/>
                      <w:sz w:val="20"/>
                      <w:szCs w:val="20"/>
                    </w:rPr>
                  </w:pPr>
                </w:p>
              </w:tc>
              <w:tc>
                <w:tcPr>
                  <w:tcW w:w="867" w:type="dxa"/>
                  <w:vAlign w:val="center"/>
                </w:tcPr>
                <w:p w:rsidR="001E58B3" w:rsidRPr="005657AC" w:rsidRDefault="001E58B3" w:rsidP="001E58B3">
                  <w:pPr>
                    <w:spacing w:before="40" w:after="40"/>
                    <w:jc w:val="right"/>
                    <w:rPr>
                      <w:rFonts w:ascii="Arial" w:hAnsi="Arial" w:cs="Arial"/>
                      <w:bCs/>
                      <w:sz w:val="20"/>
                      <w:szCs w:val="20"/>
                    </w:rPr>
                  </w:pPr>
                </w:p>
              </w:tc>
              <w:tc>
                <w:tcPr>
                  <w:tcW w:w="1104" w:type="dxa"/>
                  <w:vAlign w:val="center"/>
                </w:tcPr>
                <w:p w:rsidR="001E58B3" w:rsidRPr="005657AC" w:rsidRDefault="001E58B3" w:rsidP="001E58B3">
                  <w:pPr>
                    <w:spacing w:before="40" w:after="40"/>
                    <w:ind w:right="237"/>
                    <w:jc w:val="right"/>
                    <w:rPr>
                      <w:rFonts w:ascii="Arial" w:hAnsi="Arial" w:cs="Arial"/>
                      <w:bCs/>
                      <w:sz w:val="20"/>
                      <w:szCs w:val="20"/>
                    </w:rPr>
                  </w:pPr>
                </w:p>
              </w:tc>
            </w:tr>
            <w:tr w:rsidR="001E58B3" w:rsidRPr="00176275" w:rsidTr="00F5692B">
              <w:trPr>
                <w:jc w:val="center"/>
              </w:trPr>
              <w:tc>
                <w:tcPr>
                  <w:tcW w:w="4444" w:type="dxa"/>
                </w:tcPr>
                <w:p w:rsidR="001E58B3" w:rsidRDefault="001E58B3" w:rsidP="001E58B3">
                  <w:pPr>
                    <w:pStyle w:val="ListParagraph"/>
                    <w:spacing w:before="40" w:after="40"/>
                    <w:ind w:left="454"/>
                    <w:rPr>
                      <w:rFonts w:ascii="Arial" w:eastAsia="Times New Roman" w:hAnsi="Arial" w:cs="Arial"/>
                      <w:bCs/>
                      <w:color w:val="000000"/>
                      <w:sz w:val="20"/>
                      <w:szCs w:val="20"/>
                      <w:lang w:eastAsia="en-AU"/>
                    </w:rPr>
                  </w:pPr>
                  <w:r w:rsidRPr="002F082A">
                    <w:rPr>
                      <w:rFonts w:ascii="Arial" w:eastAsia="Times New Roman" w:hAnsi="Arial" w:cs="Arial"/>
                      <w:bCs/>
                      <w:color w:val="000000"/>
                      <w:sz w:val="20"/>
                      <w:szCs w:val="20"/>
                      <w:lang w:eastAsia="en-AU"/>
                    </w:rPr>
                    <w:t xml:space="preserve">Referred to </w:t>
                  </w:r>
                  <w:r w:rsidRPr="000D4D38">
                    <w:rPr>
                      <w:rFonts w:ascii="Arial" w:eastAsia="Times New Roman" w:hAnsi="Arial" w:cs="Arial"/>
                      <w:bCs/>
                      <w:color w:val="000000"/>
                      <w:sz w:val="20"/>
                      <w:szCs w:val="20"/>
                      <w:lang w:eastAsia="en-AU"/>
                    </w:rPr>
                    <w:t xml:space="preserve">South Australian </w:t>
                  </w:r>
                  <w:r>
                    <w:rPr>
                      <w:rFonts w:ascii="Arial" w:eastAsia="Times New Roman" w:hAnsi="Arial" w:cs="Arial"/>
                      <w:bCs/>
                      <w:color w:val="000000"/>
                      <w:sz w:val="20"/>
                      <w:szCs w:val="20"/>
                      <w:lang w:eastAsia="en-AU"/>
                    </w:rPr>
                    <w:t xml:space="preserve">Equal Opportunity </w:t>
                  </w:r>
                  <w:r w:rsidRPr="000D4D38">
                    <w:rPr>
                      <w:rFonts w:ascii="Arial" w:eastAsia="Times New Roman" w:hAnsi="Arial" w:cs="Arial"/>
                      <w:bCs/>
                      <w:color w:val="000000"/>
                      <w:sz w:val="20"/>
                      <w:szCs w:val="20"/>
                      <w:lang w:eastAsia="en-AU"/>
                    </w:rPr>
                    <w:t>Tribunal</w:t>
                  </w:r>
                </w:p>
              </w:tc>
              <w:tc>
                <w:tcPr>
                  <w:tcW w:w="867" w:type="dxa"/>
                  <w:vAlign w:val="center"/>
                </w:tcPr>
                <w:p w:rsidR="001E58B3" w:rsidRPr="005657AC" w:rsidRDefault="002D4EEB" w:rsidP="001E58B3">
                  <w:pPr>
                    <w:spacing w:before="40" w:after="40"/>
                    <w:jc w:val="right"/>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34</w:t>
                  </w:r>
                </w:p>
              </w:tc>
              <w:tc>
                <w:tcPr>
                  <w:tcW w:w="867" w:type="dxa"/>
                  <w:vAlign w:val="center"/>
                </w:tcPr>
                <w:p w:rsidR="001E58B3" w:rsidRPr="005657AC" w:rsidRDefault="002D4EEB" w:rsidP="001E58B3">
                  <w:pPr>
                    <w:spacing w:before="40" w:after="40"/>
                    <w:jc w:val="right"/>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43</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36</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18</w:t>
                  </w:r>
                </w:p>
              </w:tc>
              <w:tc>
                <w:tcPr>
                  <w:tcW w:w="1104" w:type="dxa"/>
                  <w:vAlign w:val="center"/>
                </w:tcPr>
                <w:p w:rsidR="001E58B3" w:rsidRPr="005657AC" w:rsidRDefault="002D4EEB" w:rsidP="001E58B3">
                  <w:pPr>
                    <w:spacing w:before="40" w:after="40"/>
                    <w:ind w:right="237"/>
                    <w:jc w:val="right"/>
                    <w:rPr>
                      <w:rFonts w:ascii="Arial" w:hAnsi="Arial" w:cs="Arial"/>
                      <w:bCs/>
                      <w:sz w:val="20"/>
                      <w:szCs w:val="20"/>
                    </w:rPr>
                  </w:pPr>
                  <w:r>
                    <w:rPr>
                      <w:rFonts w:ascii="Arial" w:hAnsi="Arial" w:cs="Arial"/>
                      <w:bCs/>
                      <w:sz w:val="20"/>
                      <w:szCs w:val="20"/>
                    </w:rPr>
                    <w:t>13</w:t>
                  </w:r>
                </w:p>
              </w:tc>
            </w:tr>
            <w:tr w:rsidR="001E58B3" w:rsidRPr="00176275" w:rsidTr="00F5692B">
              <w:trPr>
                <w:jc w:val="center"/>
              </w:trPr>
              <w:tc>
                <w:tcPr>
                  <w:tcW w:w="4444" w:type="dxa"/>
                </w:tcPr>
                <w:p w:rsidR="001E58B3" w:rsidRPr="002F082A" w:rsidRDefault="001E58B3" w:rsidP="001E58B3">
                  <w:pPr>
                    <w:pStyle w:val="ListParagraph"/>
                    <w:spacing w:before="40" w:after="40"/>
                    <w:ind w:left="454"/>
                    <w:rPr>
                      <w:rFonts w:ascii="Arial" w:eastAsia="Times New Roman" w:hAnsi="Arial" w:cs="Arial"/>
                      <w:bCs/>
                      <w:color w:val="000000"/>
                      <w:sz w:val="20"/>
                      <w:szCs w:val="20"/>
                      <w:lang w:eastAsia="en-AU"/>
                    </w:rPr>
                  </w:pPr>
                  <w:r w:rsidRPr="002F082A">
                    <w:rPr>
                      <w:rFonts w:ascii="Arial" w:eastAsia="Times New Roman" w:hAnsi="Arial" w:cs="Arial"/>
                      <w:bCs/>
                      <w:color w:val="000000"/>
                      <w:sz w:val="20"/>
                      <w:szCs w:val="20"/>
                      <w:lang w:eastAsia="en-AU"/>
                    </w:rPr>
                    <w:t>Declined by the Commissioner</w:t>
                  </w:r>
                </w:p>
              </w:tc>
              <w:tc>
                <w:tcPr>
                  <w:tcW w:w="867" w:type="dxa"/>
                  <w:vAlign w:val="center"/>
                </w:tcPr>
                <w:p w:rsidR="001E58B3" w:rsidRPr="005657AC" w:rsidRDefault="002D4EEB" w:rsidP="001E58B3">
                  <w:pPr>
                    <w:spacing w:before="40" w:after="40"/>
                    <w:jc w:val="right"/>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1</w:t>
                  </w:r>
                  <w:r w:rsidR="001E58B3" w:rsidRPr="005657AC">
                    <w:rPr>
                      <w:rFonts w:ascii="Arial" w:eastAsia="Times New Roman" w:hAnsi="Arial" w:cs="Arial"/>
                      <w:bCs/>
                      <w:color w:val="000000"/>
                      <w:sz w:val="20"/>
                      <w:szCs w:val="20"/>
                      <w:lang w:eastAsia="en-AU"/>
                    </w:rPr>
                    <w:t>6</w:t>
                  </w:r>
                </w:p>
              </w:tc>
              <w:tc>
                <w:tcPr>
                  <w:tcW w:w="867" w:type="dxa"/>
                  <w:vAlign w:val="center"/>
                </w:tcPr>
                <w:p w:rsidR="001E58B3" w:rsidRPr="005657AC" w:rsidRDefault="002D4EEB" w:rsidP="001E58B3">
                  <w:pPr>
                    <w:spacing w:before="40" w:after="40"/>
                    <w:jc w:val="right"/>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4</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3</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14</w:t>
                  </w:r>
                </w:p>
              </w:tc>
              <w:tc>
                <w:tcPr>
                  <w:tcW w:w="1104" w:type="dxa"/>
                  <w:vAlign w:val="center"/>
                </w:tcPr>
                <w:p w:rsidR="001E58B3" w:rsidRPr="005657AC" w:rsidRDefault="001E58B3" w:rsidP="001E58B3">
                  <w:pPr>
                    <w:spacing w:before="40" w:after="40"/>
                    <w:ind w:right="237"/>
                    <w:jc w:val="right"/>
                    <w:rPr>
                      <w:rFonts w:ascii="Arial" w:hAnsi="Arial" w:cs="Arial"/>
                      <w:bCs/>
                      <w:sz w:val="20"/>
                      <w:szCs w:val="20"/>
                    </w:rPr>
                  </w:pPr>
                  <w:r w:rsidRPr="005657AC">
                    <w:rPr>
                      <w:rFonts w:ascii="Arial" w:hAnsi="Arial" w:cs="Arial"/>
                      <w:bCs/>
                      <w:sz w:val="20"/>
                      <w:szCs w:val="20"/>
                    </w:rPr>
                    <w:t>15</w:t>
                  </w:r>
                </w:p>
              </w:tc>
            </w:tr>
            <w:tr w:rsidR="001E58B3" w:rsidRPr="00176275" w:rsidTr="00F5692B">
              <w:trPr>
                <w:jc w:val="center"/>
              </w:trPr>
              <w:tc>
                <w:tcPr>
                  <w:tcW w:w="4444" w:type="dxa"/>
                </w:tcPr>
                <w:p w:rsidR="001E58B3" w:rsidRPr="005D5FA5" w:rsidRDefault="001E58B3" w:rsidP="001E58B3">
                  <w:pPr>
                    <w:spacing w:before="40" w:after="40"/>
                    <w:rPr>
                      <w:rFonts w:ascii="Arial" w:eastAsia="Times New Roman" w:hAnsi="Arial" w:cs="Arial"/>
                      <w:bCs/>
                      <w:color w:val="000000"/>
                      <w:sz w:val="20"/>
                      <w:szCs w:val="20"/>
                      <w:lang w:eastAsia="en-AU"/>
                    </w:rPr>
                  </w:pPr>
                  <w:r w:rsidRPr="005D5FA5">
                    <w:rPr>
                      <w:rFonts w:ascii="Arial" w:eastAsia="Times New Roman" w:hAnsi="Arial" w:cs="Arial"/>
                      <w:bCs/>
                      <w:color w:val="000000"/>
                      <w:sz w:val="20"/>
                      <w:szCs w:val="20"/>
                      <w:lang w:eastAsia="en-AU"/>
                    </w:rPr>
                    <w:t>Total managed as conciliation and finalised</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1</w:t>
                  </w:r>
                  <w:r w:rsidR="00147789">
                    <w:rPr>
                      <w:rFonts w:ascii="Arial" w:hAnsi="Arial" w:cs="Arial"/>
                      <w:bCs/>
                      <w:sz w:val="20"/>
                      <w:szCs w:val="20"/>
                    </w:rPr>
                    <w:t>18</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1</w:t>
                  </w:r>
                  <w:r w:rsidR="00147789">
                    <w:rPr>
                      <w:rFonts w:ascii="Arial" w:hAnsi="Arial" w:cs="Arial"/>
                      <w:bCs/>
                      <w:sz w:val="20"/>
                      <w:szCs w:val="20"/>
                    </w:rPr>
                    <w:t>34</w:t>
                  </w:r>
                </w:p>
              </w:tc>
              <w:tc>
                <w:tcPr>
                  <w:tcW w:w="867" w:type="dxa"/>
                  <w:vAlign w:val="center"/>
                </w:tcPr>
                <w:p w:rsidR="001E58B3" w:rsidRPr="005657AC" w:rsidRDefault="001E58B3" w:rsidP="001E58B3">
                  <w:pPr>
                    <w:spacing w:before="40" w:after="40"/>
                    <w:jc w:val="right"/>
                    <w:rPr>
                      <w:rFonts w:ascii="Arial" w:hAnsi="Arial" w:cs="Arial"/>
                      <w:bCs/>
                      <w:sz w:val="20"/>
                      <w:szCs w:val="20"/>
                    </w:rPr>
                  </w:pPr>
                  <w:r w:rsidRPr="005657AC">
                    <w:rPr>
                      <w:rFonts w:ascii="Arial" w:hAnsi="Arial" w:cs="Arial"/>
                      <w:bCs/>
                      <w:sz w:val="20"/>
                      <w:szCs w:val="20"/>
                    </w:rPr>
                    <w:t>69</w:t>
                  </w:r>
                </w:p>
              </w:tc>
              <w:tc>
                <w:tcPr>
                  <w:tcW w:w="867" w:type="dxa"/>
                  <w:vAlign w:val="center"/>
                </w:tcPr>
                <w:p w:rsidR="001E58B3" w:rsidRPr="005657AC" w:rsidRDefault="002D4EEB" w:rsidP="001E58B3">
                  <w:pPr>
                    <w:spacing w:before="40" w:after="40"/>
                    <w:jc w:val="right"/>
                    <w:rPr>
                      <w:rFonts w:ascii="Arial" w:hAnsi="Arial" w:cs="Arial"/>
                      <w:bCs/>
                      <w:sz w:val="20"/>
                      <w:szCs w:val="20"/>
                    </w:rPr>
                  </w:pPr>
                  <w:r>
                    <w:rPr>
                      <w:rFonts w:ascii="Arial" w:hAnsi="Arial" w:cs="Arial"/>
                      <w:bCs/>
                      <w:sz w:val="20"/>
                      <w:szCs w:val="20"/>
                    </w:rPr>
                    <w:t>9</w:t>
                  </w:r>
                  <w:r w:rsidR="00147789">
                    <w:rPr>
                      <w:rFonts w:ascii="Arial" w:hAnsi="Arial" w:cs="Arial"/>
                      <w:bCs/>
                      <w:sz w:val="20"/>
                      <w:szCs w:val="20"/>
                    </w:rPr>
                    <w:t>0</w:t>
                  </w:r>
                </w:p>
              </w:tc>
              <w:tc>
                <w:tcPr>
                  <w:tcW w:w="1104" w:type="dxa"/>
                  <w:vAlign w:val="center"/>
                </w:tcPr>
                <w:p w:rsidR="001E58B3" w:rsidRPr="005657AC" w:rsidRDefault="00147789" w:rsidP="001E58B3">
                  <w:pPr>
                    <w:spacing w:before="40" w:after="40"/>
                    <w:ind w:right="237"/>
                    <w:jc w:val="right"/>
                    <w:rPr>
                      <w:rFonts w:ascii="Arial" w:hAnsi="Arial" w:cs="Arial"/>
                      <w:bCs/>
                      <w:sz w:val="20"/>
                      <w:szCs w:val="20"/>
                    </w:rPr>
                  </w:pPr>
                  <w:r>
                    <w:rPr>
                      <w:rFonts w:ascii="Arial" w:hAnsi="Arial" w:cs="Arial"/>
                      <w:bCs/>
                      <w:sz w:val="20"/>
                      <w:szCs w:val="20"/>
                    </w:rPr>
                    <w:t>99</w:t>
                  </w:r>
                </w:p>
              </w:tc>
            </w:tr>
            <w:tr w:rsidR="002D4EEB" w:rsidRPr="00176275" w:rsidTr="00F5692B">
              <w:trPr>
                <w:jc w:val="center"/>
              </w:trPr>
              <w:tc>
                <w:tcPr>
                  <w:tcW w:w="4444" w:type="dxa"/>
                </w:tcPr>
                <w:p w:rsidR="002D4EEB" w:rsidRPr="005D5FA5" w:rsidRDefault="002D4EEB"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Withdrawn (after assessment)</w:t>
                  </w:r>
                </w:p>
              </w:tc>
              <w:tc>
                <w:tcPr>
                  <w:tcW w:w="867" w:type="dxa"/>
                  <w:vAlign w:val="center"/>
                </w:tcPr>
                <w:p w:rsidR="002D4EEB" w:rsidRPr="005657AC" w:rsidRDefault="002D4EEB" w:rsidP="001E58B3">
                  <w:pPr>
                    <w:spacing w:before="40" w:after="40"/>
                    <w:jc w:val="right"/>
                    <w:rPr>
                      <w:rFonts w:ascii="Arial" w:hAnsi="Arial" w:cs="Arial"/>
                      <w:bCs/>
                      <w:sz w:val="20"/>
                      <w:szCs w:val="20"/>
                    </w:rPr>
                  </w:pPr>
                  <w:r>
                    <w:rPr>
                      <w:rFonts w:ascii="Arial" w:hAnsi="Arial" w:cs="Arial"/>
                      <w:bCs/>
                      <w:sz w:val="20"/>
                      <w:szCs w:val="20"/>
                    </w:rPr>
                    <w:t>26</w:t>
                  </w:r>
                </w:p>
              </w:tc>
              <w:tc>
                <w:tcPr>
                  <w:tcW w:w="867" w:type="dxa"/>
                  <w:vAlign w:val="center"/>
                </w:tcPr>
                <w:p w:rsidR="002D4EEB" w:rsidRPr="005657AC" w:rsidRDefault="002D4EEB" w:rsidP="001E58B3">
                  <w:pPr>
                    <w:spacing w:before="40" w:after="40"/>
                    <w:jc w:val="right"/>
                    <w:rPr>
                      <w:rFonts w:ascii="Arial" w:hAnsi="Arial" w:cs="Arial"/>
                      <w:bCs/>
                      <w:sz w:val="20"/>
                      <w:szCs w:val="20"/>
                    </w:rPr>
                  </w:pPr>
                  <w:r>
                    <w:rPr>
                      <w:rFonts w:ascii="Arial" w:hAnsi="Arial" w:cs="Arial"/>
                      <w:bCs/>
                      <w:sz w:val="20"/>
                      <w:szCs w:val="20"/>
                    </w:rPr>
                    <w:t>17</w:t>
                  </w:r>
                </w:p>
              </w:tc>
              <w:tc>
                <w:tcPr>
                  <w:tcW w:w="867" w:type="dxa"/>
                  <w:vAlign w:val="center"/>
                </w:tcPr>
                <w:p w:rsidR="002D4EEB" w:rsidRPr="005657AC" w:rsidRDefault="002D4EEB" w:rsidP="001E58B3">
                  <w:pPr>
                    <w:spacing w:before="40" w:after="40"/>
                    <w:jc w:val="right"/>
                    <w:rPr>
                      <w:rFonts w:ascii="Arial" w:hAnsi="Arial" w:cs="Arial"/>
                      <w:bCs/>
                      <w:sz w:val="20"/>
                      <w:szCs w:val="20"/>
                    </w:rPr>
                  </w:pPr>
                  <w:r>
                    <w:rPr>
                      <w:rFonts w:ascii="Arial" w:hAnsi="Arial" w:cs="Arial"/>
                      <w:bCs/>
                      <w:sz w:val="20"/>
                      <w:szCs w:val="20"/>
                    </w:rPr>
                    <w:t>17</w:t>
                  </w:r>
                </w:p>
              </w:tc>
              <w:tc>
                <w:tcPr>
                  <w:tcW w:w="867" w:type="dxa"/>
                  <w:vAlign w:val="center"/>
                </w:tcPr>
                <w:p w:rsidR="002D4EEB" w:rsidRPr="005657AC" w:rsidRDefault="002D4EEB" w:rsidP="001E58B3">
                  <w:pPr>
                    <w:spacing w:before="40" w:after="40"/>
                    <w:jc w:val="right"/>
                    <w:rPr>
                      <w:rFonts w:ascii="Arial" w:hAnsi="Arial" w:cs="Arial"/>
                      <w:bCs/>
                      <w:sz w:val="20"/>
                      <w:szCs w:val="20"/>
                    </w:rPr>
                  </w:pPr>
                  <w:r>
                    <w:rPr>
                      <w:rFonts w:ascii="Arial" w:hAnsi="Arial" w:cs="Arial"/>
                      <w:bCs/>
                      <w:sz w:val="20"/>
                      <w:szCs w:val="20"/>
                    </w:rPr>
                    <w:t>25</w:t>
                  </w:r>
                </w:p>
              </w:tc>
              <w:tc>
                <w:tcPr>
                  <w:tcW w:w="1104" w:type="dxa"/>
                  <w:vAlign w:val="center"/>
                </w:tcPr>
                <w:p w:rsidR="002D4EEB" w:rsidRPr="005657AC" w:rsidRDefault="002D4EEB" w:rsidP="001E58B3">
                  <w:pPr>
                    <w:spacing w:before="40" w:after="40"/>
                    <w:ind w:right="237"/>
                    <w:jc w:val="right"/>
                    <w:rPr>
                      <w:rFonts w:ascii="Arial" w:hAnsi="Arial" w:cs="Arial"/>
                      <w:bCs/>
                      <w:sz w:val="20"/>
                      <w:szCs w:val="20"/>
                    </w:rPr>
                  </w:pPr>
                  <w:r>
                    <w:rPr>
                      <w:rFonts w:ascii="Arial" w:hAnsi="Arial" w:cs="Arial"/>
                      <w:bCs/>
                      <w:sz w:val="20"/>
                      <w:szCs w:val="20"/>
                    </w:rPr>
                    <w:t>18</w:t>
                  </w:r>
                </w:p>
              </w:tc>
            </w:tr>
            <w:tr w:rsidR="002D4EEB" w:rsidRPr="00176275" w:rsidTr="00F5692B">
              <w:trPr>
                <w:jc w:val="center"/>
              </w:trPr>
              <w:tc>
                <w:tcPr>
                  <w:tcW w:w="4444" w:type="dxa"/>
                </w:tcPr>
                <w:p w:rsidR="002D4EEB" w:rsidRDefault="002D4EEB" w:rsidP="001E58B3">
                  <w:pPr>
                    <w:spacing w:before="40" w:after="40"/>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Total including withdrawn complaints</w:t>
                  </w:r>
                </w:p>
              </w:tc>
              <w:tc>
                <w:tcPr>
                  <w:tcW w:w="867" w:type="dxa"/>
                  <w:vAlign w:val="center"/>
                </w:tcPr>
                <w:p w:rsidR="002D4EEB" w:rsidRDefault="00144F54" w:rsidP="001E58B3">
                  <w:pPr>
                    <w:spacing w:before="40" w:after="40"/>
                    <w:jc w:val="right"/>
                    <w:rPr>
                      <w:rFonts w:ascii="Arial" w:hAnsi="Arial" w:cs="Arial"/>
                      <w:bCs/>
                      <w:sz w:val="20"/>
                      <w:szCs w:val="20"/>
                    </w:rPr>
                  </w:pPr>
                  <w:r>
                    <w:rPr>
                      <w:rFonts w:ascii="Arial" w:hAnsi="Arial" w:cs="Arial"/>
                      <w:bCs/>
                      <w:sz w:val="20"/>
                      <w:szCs w:val="20"/>
                    </w:rPr>
                    <w:t>14</w:t>
                  </w:r>
                  <w:r w:rsidR="00147789">
                    <w:rPr>
                      <w:rFonts w:ascii="Arial" w:hAnsi="Arial" w:cs="Arial"/>
                      <w:bCs/>
                      <w:sz w:val="20"/>
                      <w:szCs w:val="20"/>
                    </w:rPr>
                    <w:t>4</w:t>
                  </w:r>
                </w:p>
              </w:tc>
              <w:tc>
                <w:tcPr>
                  <w:tcW w:w="867" w:type="dxa"/>
                  <w:vAlign w:val="center"/>
                </w:tcPr>
                <w:p w:rsidR="002D4EEB" w:rsidRDefault="002D4EEB" w:rsidP="001E58B3">
                  <w:pPr>
                    <w:spacing w:before="40" w:after="40"/>
                    <w:jc w:val="right"/>
                    <w:rPr>
                      <w:rFonts w:ascii="Arial" w:hAnsi="Arial" w:cs="Arial"/>
                      <w:bCs/>
                      <w:sz w:val="20"/>
                      <w:szCs w:val="20"/>
                    </w:rPr>
                  </w:pPr>
                  <w:r>
                    <w:rPr>
                      <w:rFonts w:ascii="Arial" w:hAnsi="Arial" w:cs="Arial"/>
                      <w:bCs/>
                      <w:sz w:val="20"/>
                      <w:szCs w:val="20"/>
                    </w:rPr>
                    <w:t>151</w:t>
                  </w:r>
                </w:p>
              </w:tc>
              <w:tc>
                <w:tcPr>
                  <w:tcW w:w="867" w:type="dxa"/>
                  <w:vAlign w:val="center"/>
                </w:tcPr>
                <w:p w:rsidR="002D4EEB" w:rsidRDefault="002D4EEB" w:rsidP="001E58B3">
                  <w:pPr>
                    <w:spacing w:before="40" w:after="40"/>
                    <w:jc w:val="right"/>
                    <w:rPr>
                      <w:rFonts w:ascii="Arial" w:hAnsi="Arial" w:cs="Arial"/>
                      <w:bCs/>
                      <w:sz w:val="20"/>
                      <w:szCs w:val="20"/>
                    </w:rPr>
                  </w:pPr>
                  <w:r>
                    <w:rPr>
                      <w:rFonts w:ascii="Arial" w:hAnsi="Arial" w:cs="Arial"/>
                      <w:bCs/>
                      <w:sz w:val="20"/>
                      <w:szCs w:val="20"/>
                    </w:rPr>
                    <w:t>86</w:t>
                  </w:r>
                </w:p>
              </w:tc>
              <w:tc>
                <w:tcPr>
                  <w:tcW w:w="867" w:type="dxa"/>
                  <w:vAlign w:val="center"/>
                </w:tcPr>
                <w:p w:rsidR="002D4EEB" w:rsidRDefault="00144F54" w:rsidP="001E58B3">
                  <w:pPr>
                    <w:spacing w:before="40" w:after="40"/>
                    <w:jc w:val="right"/>
                    <w:rPr>
                      <w:rFonts w:ascii="Arial" w:hAnsi="Arial" w:cs="Arial"/>
                      <w:bCs/>
                      <w:sz w:val="20"/>
                      <w:szCs w:val="20"/>
                    </w:rPr>
                  </w:pPr>
                  <w:r>
                    <w:rPr>
                      <w:rFonts w:ascii="Arial" w:hAnsi="Arial" w:cs="Arial"/>
                      <w:bCs/>
                      <w:sz w:val="20"/>
                      <w:szCs w:val="20"/>
                    </w:rPr>
                    <w:t>11</w:t>
                  </w:r>
                  <w:r w:rsidR="00147789">
                    <w:rPr>
                      <w:rFonts w:ascii="Arial" w:hAnsi="Arial" w:cs="Arial"/>
                      <w:bCs/>
                      <w:sz w:val="20"/>
                      <w:szCs w:val="20"/>
                    </w:rPr>
                    <w:t>5</w:t>
                  </w:r>
                </w:p>
              </w:tc>
              <w:tc>
                <w:tcPr>
                  <w:tcW w:w="1104" w:type="dxa"/>
                  <w:vAlign w:val="center"/>
                </w:tcPr>
                <w:p w:rsidR="002D4EEB" w:rsidRDefault="00144F54" w:rsidP="001E58B3">
                  <w:pPr>
                    <w:spacing w:before="40" w:after="40"/>
                    <w:ind w:right="237"/>
                    <w:jc w:val="right"/>
                    <w:rPr>
                      <w:rFonts w:ascii="Arial" w:hAnsi="Arial" w:cs="Arial"/>
                      <w:bCs/>
                      <w:sz w:val="20"/>
                      <w:szCs w:val="20"/>
                    </w:rPr>
                  </w:pPr>
                  <w:r>
                    <w:rPr>
                      <w:rFonts w:ascii="Arial" w:hAnsi="Arial" w:cs="Arial"/>
                      <w:bCs/>
                      <w:sz w:val="20"/>
                      <w:szCs w:val="20"/>
                    </w:rPr>
                    <w:t>11</w:t>
                  </w:r>
                  <w:r w:rsidR="00147789">
                    <w:rPr>
                      <w:rFonts w:ascii="Arial" w:hAnsi="Arial" w:cs="Arial"/>
                      <w:bCs/>
                      <w:sz w:val="20"/>
                      <w:szCs w:val="20"/>
                    </w:rPr>
                    <w:t>7</w:t>
                  </w:r>
                </w:p>
              </w:tc>
            </w:tr>
          </w:tbl>
          <w:p w:rsidR="002D4EEB" w:rsidRPr="002D4EEB" w:rsidRDefault="00133C6E" w:rsidP="009C7808">
            <w:pPr>
              <w:spacing w:before="240"/>
              <w:rPr>
                <w:rFonts w:ascii="Arial" w:hAnsi="Arial" w:cs="Arial"/>
                <w:sz w:val="16"/>
                <w:szCs w:val="16"/>
              </w:rPr>
            </w:pPr>
            <w:r w:rsidRPr="00133C6E">
              <w:rPr>
                <w:rFonts w:ascii="Arial" w:hAnsi="Arial" w:cs="Arial"/>
                <w:sz w:val="20"/>
                <w:szCs w:val="20"/>
              </w:rPr>
              <w:t>*</w:t>
            </w:r>
            <w:r w:rsidR="002D4EEB" w:rsidRPr="00133C6E">
              <w:rPr>
                <w:rFonts w:ascii="Arial" w:hAnsi="Arial" w:cs="Arial"/>
                <w:sz w:val="20"/>
                <w:szCs w:val="20"/>
              </w:rPr>
              <w:t xml:space="preserve"> </w:t>
            </w:r>
            <w:r w:rsidR="002D4EEB">
              <w:rPr>
                <w:rFonts w:ascii="Arial" w:hAnsi="Arial" w:cs="Arial"/>
              </w:rPr>
              <w:t xml:space="preserve">   </w:t>
            </w:r>
            <w:r w:rsidR="002D4EEB">
              <w:rPr>
                <w:rFonts w:ascii="Arial" w:hAnsi="Arial" w:cs="Arial"/>
                <w:sz w:val="16"/>
                <w:szCs w:val="16"/>
              </w:rPr>
              <w:t>In 2016-17 data measurements changed. Complaints withdrawn are no longer included in the calculation of percentage complaints resolved by conciliation. Percentages will therefore vary from previously reported data.</w:t>
            </w:r>
          </w:p>
          <w:p w:rsidR="00133C6E" w:rsidRDefault="001E58B3" w:rsidP="00133C6E">
            <w:pPr>
              <w:spacing w:before="240"/>
              <w:rPr>
                <w:rFonts w:ascii="Arial" w:hAnsi="Arial" w:cs="Arial"/>
              </w:rPr>
            </w:pPr>
            <w:r>
              <w:rPr>
                <w:rFonts w:ascii="Arial" w:hAnsi="Arial" w:cs="Arial"/>
              </w:rPr>
              <w:t>Table 1</w:t>
            </w:r>
            <w:r w:rsidR="009C7808">
              <w:rPr>
                <w:rFonts w:ascii="Arial" w:hAnsi="Arial" w:cs="Arial"/>
              </w:rPr>
              <w:t>7</w:t>
            </w:r>
            <w:r w:rsidRPr="004E5DA6">
              <w:rPr>
                <w:rFonts w:ascii="Arial" w:hAnsi="Arial" w:cs="Arial"/>
              </w:rPr>
              <w:t xml:space="preserve"> shows the final outcomes resulting from </w:t>
            </w:r>
            <w:r>
              <w:rPr>
                <w:rFonts w:ascii="Arial" w:hAnsi="Arial" w:cs="Arial"/>
              </w:rPr>
              <w:t xml:space="preserve">settlement </w:t>
            </w:r>
            <w:r w:rsidRPr="004E5DA6">
              <w:rPr>
                <w:rFonts w:ascii="Arial" w:hAnsi="Arial" w:cs="Arial"/>
              </w:rPr>
              <w:t>agreements foll</w:t>
            </w:r>
            <w:r w:rsidR="00133C6E">
              <w:rPr>
                <w:rFonts w:ascii="Arial" w:hAnsi="Arial" w:cs="Arial"/>
              </w:rPr>
              <w:t xml:space="preserve">owing a resolved conciliation. </w:t>
            </w:r>
            <w:r w:rsidRPr="004E5DA6">
              <w:rPr>
                <w:rFonts w:ascii="Arial" w:hAnsi="Arial" w:cs="Arial"/>
              </w:rPr>
              <w:t>Financial compensation and an apology were the most frequent agreemen</w:t>
            </w:r>
            <w:r w:rsidR="00133C6E">
              <w:rPr>
                <w:rFonts w:ascii="Arial" w:hAnsi="Arial" w:cs="Arial"/>
              </w:rPr>
              <w:t xml:space="preserve">t outcomes. </w:t>
            </w:r>
            <w:r w:rsidRPr="006269F8">
              <w:rPr>
                <w:rFonts w:ascii="Arial" w:eastAsia="Times New Roman" w:hAnsi="Arial" w:cs="Arial"/>
                <w:color w:val="000000"/>
                <w:lang w:eastAsia="en-AU"/>
              </w:rPr>
              <w:t>Staff training/development program</w:t>
            </w:r>
            <w:r>
              <w:rPr>
                <w:rFonts w:ascii="Arial" w:eastAsia="Times New Roman" w:hAnsi="Arial" w:cs="Arial"/>
                <w:color w:val="000000"/>
                <w:lang w:eastAsia="en-AU"/>
              </w:rPr>
              <w:t>s</w:t>
            </w:r>
            <w:r>
              <w:rPr>
                <w:rFonts w:ascii="Arial" w:eastAsia="Times New Roman" w:hAnsi="Arial" w:cs="Arial"/>
                <w:color w:val="000000"/>
                <w:sz w:val="20"/>
                <w:szCs w:val="20"/>
                <w:lang w:eastAsia="en-AU"/>
              </w:rPr>
              <w:t>, p</w:t>
            </w:r>
            <w:r w:rsidRPr="004E5DA6">
              <w:rPr>
                <w:rFonts w:ascii="Arial" w:hAnsi="Arial" w:cs="Arial"/>
              </w:rPr>
              <w:t>olicy change</w:t>
            </w:r>
            <w:r>
              <w:rPr>
                <w:rFonts w:ascii="Arial" w:hAnsi="Arial" w:cs="Arial"/>
              </w:rPr>
              <w:t xml:space="preserve"> and</w:t>
            </w:r>
            <w:r w:rsidRPr="004E5DA6">
              <w:rPr>
                <w:rFonts w:ascii="Arial" w:hAnsi="Arial" w:cs="Arial"/>
              </w:rPr>
              <w:t xml:space="preserve"> changes in practice for an organisation </w:t>
            </w:r>
            <w:r>
              <w:rPr>
                <w:rFonts w:ascii="Arial" w:hAnsi="Arial" w:cs="Arial"/>
              </w:rPr>
              <w:t>were</w:t>
            </w:r>
            <w:r w:rsidRPr="004E5DA6">
              <w:rPr>
                <w:rFonts w:ascii="Arial" w:hAnsi="Arial" w:cs="Arial"/>
              </w:rPr>
              <w:t xml:space="preserve"> the next most frequent agreement outcome</w:t>
            </w:r>
            <w:r>
              <w:rPr>
                <w:rFonts w:ascii="Arial" w:hAnsi="Arial" w:cs="Arial"/>
              </w:rPr>
              <w:t>s</w:t>
            </w:r>
            <w:r w:rsidR="00133C6E">
              <w:rPr>
                <w:rFonts w:ascii="Arial" w:hAnsi="Arial" w:cs="Arial"/>
              </w:rPr>
              <w:t xml:space="preserve">. </w:t>
            </w:r>
            <w:r>
              <w:rPr>
                <w:rFonts w:ascii="Arial" w:hAnsi="Arial" w:cs="Arial"/>
              </w:rPr>
              <w:t>Agreements can include more than one outcome and not all resolved conciliations involve a written agreement. The most common outc</w:t>
            </w:r>
            <w:r w:rsidR="00133C6E">
              <w:rPr>
                <w:rFonts w:ascii="Arial" w:hAnsi="Arial" w:cs="Arial"/>
              </w:rPr>
              <w:t xml:space="preserve">omes are highlighted in bold.  </w:t>
            </w:r>
          </w:p>
          <w:p w:rsidR="00133C6E" w:rsidRDefault="001E58B3" w:rsidP="00133C6E">
            <w:pPr>
              <w:spacing w:before="240"/>
              <w:rPr>
                <w:rFonts w:ascii="Arial" w:hAnsi="Arial" w:cs="Arial"/>
              </w:rPr>
            </w:pPr>
            <w:r>
              <w:rPr>
                <w:rFonts w:ascii="Arial" w:hAnsi="Arial" w:cs="Arial"/>
              </w:rPr>
              <w:t>Table 1</w:t>
            </w:r>
            <w:r w:rsidR="009C7808">
              <w:rPr>
                <w:rFonts w:ascii="Arial" w:hAnsi="Arial" w:cs="Arial"/>
              </w:rPr>
              <w:t>7</w:t>
            </w:r>
            <w:r>
              <w:rPr>
                <w:rFonts w:ascii="Arial" w:hAnsi="Arial" w:cs="Arial"/>
              </w:rPr>
              <w:t>:</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163"/>
              <w:gridCol w:w="939"/>
              <w:gridCol w:w="992"/>
              <w:gridCol w:w="992"/>
            </w:tblGrid>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E58B3" w:rsidRPr="006269F8" w:rsidRDefault="001E58B3" w:rsidP="001E58B3">
                  <w:pPr>
                    <w:spacing w:before="40" w:after="40" w:line="240" w:lineRule="auto"/>
                    <w:rPr>
                      <w:b/>
                    </w:rPr>
                  </w:pPr>
                  <w:r w:rsidRPr="006269F8">
                    <w:rPr>
                      <w:b/>
                    </w:rPr>
                    <w:t>Complaint Final Outcomes 2016-17</w:t>
                  </w:r>
                </w:p>
                <w:p w:rsidR="001E58B3" w:rsidRDefault="001E58B3" w:rsidP="001E58B3">
                  <w:pPr>
                    <w:spacing w:before="40" w:after="40" w:line="240" w:lineRule="auto"/>
                    <w:rPr>
                      <w:rFonts w:ascii="Arial" w:eastAsia="Times New Roman" w:hAnsi="Arial" w:cs="Arial"/>
                      <w:color w:val="000000"/>
                      <w:sz w:val="20"/>
                      <w:szCs w:val="20"/>
                      <w:lang w:eastAsia="en-AU"/>
                    </w:rPr>
                  </w:pPr>
                  <w:r w:rsidRPr="006269F8">
                    <w:rPr>
                      <w:b/>
                    </w:rPr>
                    <w:t>(Outcomes from Agreements)</w:t>
                  </w:r>
                  <w:r>
                    <w:rPr>
                      <w:b/>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E58B3" w:rsidRPr="004E5DA6" w:rsidRDefault="001E58B3" w:rsidP="001E58B3">
                  <w:pPr>
                    <w:spacing w:before="40" w:after="40" w:line="240" w:lineRule="auto"/>
                    <w:jc w:val="center"/>
                    <w:rPr>
                      <w:rFonts w:ascii="Arial" w:eastAsia="Times New Roman" w:hAnsi="Arial" w:cs="Arial"/>
                      <w:color w:val="000000"/>
                      <w:sz w:val="20"/>
                      <w:szCs w:val="20"/>
                      <w:lang w:eastAsia="en-AU"/>
                    </w:rPr>
                  </w:pPr>
                  <w:r w:rsidRPr="004E5DA6">
                    <w:rPr>
                      <w:rFonts w:ascii="Arial" w:eastAsia="Times New Roman" w:hAnsi="Arial" w:cs="Arial"/>
                      <w:color w:val="000000"/>
                      <w:sz w:val="20"/>
                      <w:szCs w:val="20"/>
                      <w:lang w:eastAsia="en-AU"/>
                    </w:rPr>
                    <w:t>5 year avg (2009-14)</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E58B3" w:rsidRPr="004E5DA6" w:rsidRDefault="001E58B3" w:rsidP="001E58B3">
                  <w:pPr>
                    <w:spacing w:before="40" w:after="40" w:line="240" w:lineRule="auto"/>
                    <w:ind w:right="-103"/>
                    <w:rPr>
                      <w:rFonts w:ascii="Arial" w:eastAsia="Times New Roman" w:hAnsi="Arial" w:cs="Arial"/>
                      <w:color w:val="000000"/>
                      <w:sz w:val="20"/>
                      <w:szCs w:val="20"/>
                      <w:lang w:eastAsia="en-AU"/>
                    </w:rPr>
                  </w:pPr>
                  <w:r w:rsidRPr="004E5DA6">
                    <w:rPr>
                      <w:rFonts w:ascii="Arial" w:eastAsia="Times New Roman" w:hAnsi="Arial" w:cs="Arial"/>
                      <w:color w:val="000000"/>
                      <w:sz w:val="20"/>
                      <w:szCs w:val="20"/>
                      <w:lang w:eastAsia="en-AU"/>
                    </w:rPr>
                    <w:t>2014/15</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E58B3" w:rsidRPr="004E5DA6" w:rsidRDefault="001E58B3" w:rsidP="001E58B3">
                  <w:pPr>
                    <w:spacing w:before="40" w:after="40" w:line="240" w:lineRule="auto"/>
                    <w:ind w:right="-15"/>
                    <w:jc w:val="center"/>
                    <w:rPr>
                      <w:rFonts w:ascii="Arial" w:eastAsia="Times New Roman" w:hAnsi="Arial" w:cs="Arial"/>
                      <w:color w:val="000000"/>
                      <w:sz w:val="20"/>
                      <w:szCs w:val="20"/>
                      <w:lang w:eastAsia="en-AU"/>
                    </w:rPr>
                  </w:pPr>
                  <w:r w:rsidRPr="004E5DA6">
                    <w:rPr>
                      <w:rFonts w:ascii="Arial" w:eastAsia="Times New Roman" w:hAnsi="Arial" w:cs="Arial"/>
                      <w:color w:val="000000"/>
                      <w:sz w:val="20"/>
                      <w:szCs w:val="20"/>
                      <w:lang w:eastAsia="en-AU"/>
                    </w:rPr>
                    <w:t>2015/16</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E58B3" w:rsidRPr="004E5DA6" w:rsidRDefault="001E58B3" w:rsidP="001E58B3">
                  <w:pPr>
                    <w:spacing w:before="40" w:after="40" w:line="240" w:lineRule="auto"/>
                    <w:jc w:val="center"/>
                    <w:rPr>
                      <w:rFonts w:ascii="Arial" w:eastAsia="Times New Roman" w:hAnsi="Arial" w:cs="Arial"/>
                      <w:color w:val="000000"/>
                      <w:sz w:val="20"/>
                      <w:szCs w:val="20"/>
                      <w:lang w:eastAsia="en-AU"/>
                    </w:rPr>
                  </w:pPr>
                  <w:r w:rsidRPr="004E5DA6">
                    <w:rPr>
                      <w:rFonts w:ascii="Arial" w:eastAsia="Times New Roman" w:hAnsi="Arial" w:cs="Arial"/>
                      <w:color w:val="000000"/>
                      <w:sz w:val="20"/>
                      <w:szCs w:val="20"/>
                      <w:lang w:eastAsia="en-AU"/>
                    </w:rPr>
                    <w:t>2016/17</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Access to Club Membership/Benefits</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hAnsi="Arial" w:cs="Arial"/>
                      <w:color w:val="000000"/>
                      <w:sz w:val="20"/>
                      <w:szCs w:val="20"/>
                    </w:rPr>
                  </w:pPr>
                  <w:r>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Access to Education/Training</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hAnsi="Arial" w:cs="Arial"/>
                      <w:color w:val="000000"/>
                      <w:sz w:val="20"/>
                      <w:szCs w:val="20"/>
                    </w:rPr>
                  </w:pPr>
                  <w:r>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Access To/Provision of Accommodation - Land</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hAnsi="Arial" w:cs="Arial"/>
                      <w:color w:val="000000"/>
                      <w:sz w:val="20"/>
                      <w:szCs w:val="20"/>
                    </w:rPr>
                  </w:pPr>
                  <w:r>
                    <w:rPr>
                      <w:rFonts w:ascii="Arial" w:hAnsi="Arial" w:cs="Arial"/>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Alleged Perpetrator Relocates (in Employment Cases)</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Pr="00FA3753" w:rsidRDefault="001E58B3" w:rsidP="001E58B3">
                  <w:pPr>
                    <w:spacing w:before="40" w:after="40" w:line="240" w:lineRule="auto"/>
                    <w:rPr>
                      <w:rFonts w:ascii="Arial" w:eastAsia="Times New Roman" w:hAnsi="Arial" w:cs="Arial"/>
                      <w:b/>
                      <w:color w:val="000000"/>
                      <w:sz w:val="20"/>
                      <w:szCs w:val="20"/>
                      <w:lang w:eastAsia="en-AU"/>
                    </w:rPr>
                  </w:pPr>
                  <w:r w:rsidRPr="00FA3753">
                    <w:rPr>
                      <w:rFonts w:ascii="Arial" w:eastAsia="Times New Roman" w:hAnsi="Arial" w:cs="Arial"/>
                      <w:b/>
                      <w:color w:val="000000"/>
                      <w:sz w:val="20"/>
                      <w:szCs w:val="20"/>
                      <w:lang w:eastAsia="en-AU"/>
                    </w:rPr>
                    <w:t>Apology</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72"/>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184"/>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Pr="004E5DA6" w:rsidRDefault="001E58B3" w:rsidP="001E58B3">
                  <w:pPr>
                    <w:spacing w:before="40" w:after="40" w:line="240" w:lineRule="auto"/>
                    <w:ind w:right="113"/>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31</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Employment Options Improved - Job Offer etc</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Pr="00FA3753" w:rsidRDefault="001E58B3" w:rsidP="001E58B3">
                  <w:pPr>
                    <w:spacing w:before="40" w:after="40" w:line="240" w:lineRule="auto"/>
                    <w:rPr>
                      <w:rFonts w:ascii="Arial" w:eastAsia="Times New Roman" w:hAnsi="Arial" w:cs="Arial"/>
                      <w:b/>
                      <w:color w:val="000000"/>
                      <w:sz w:val="20"/>
                      <w:szCs w:val="20"/>
                      <w:lang w:eastAsia="en-AU"/>
                    </w:rPr>
                  </w:pPr>
                  <w:r w:rsidRPr="00FA3753">
                    <w:rPr>
                      <w:rFonts w:ascii="Arial" w:eastAsia="Times New Roman" w:hAnsi="Arial" w:cs="Arial"/>
                      <w:b/>
                      <w:color w:val="000000"/>
                      <w:sz w:val="20"/>
                      <w:szCs w:val="20"/>
                      <w:lang w:eastAsia="en-AU"/>
                    </w:rPr>
                    <w:t>Financial Compensation</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72"/>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184"/>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Pr="004E5DA6" w:rsidRDefault="001E58B3" w:rsidP="001E58B3">
                  <w:pPr>
                    <w:spacing w:before="40" w:after="40" w:line="240" w:lineRule="auto"/>
                    <w:ind w:right="113"/>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36</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Other</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Other Access Achieved (e.g. Mobility)</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Pr="00FA3753" w:rsidRDefault="001E58B3" w:rsidP="001E58B3">
                  <w:pPr>
                    <w:spacing w:before="40" w:after="40" w:line="240" w:lineRule="auto"/>
                    <w:rPr>
                      <w:rFonts w:ascii="Arial" w:eastAsia="Times New Roman" w:hAnsi="Arial" w:cs="Arial"/>
                      <w:b/>
                      <w:color w:val="000000"/>
                      <w:sz w:val="20"/>
                      <w:szCs w:val="20"/>
                      <w:lang w:eastAsia="en-AU"/>
                    </w:rPr>
                  </w:pPr>
                  <w:r w:rsidRPr="00FA3753">
                    <w:rPr>
                      <w:rFonts w:ascii="Arial" w:eastAsia="Times New Roman" w:hAnsi="Arial" w:cs="Arial"/>
                      <w:b/>
                      <w:color w:val="000000"/>
                      <w:sz w:val="20"/>
                      <w:szCs w:val="20"/>
                      <w:lang w:eastAsia="en-AU"/>
                    </w:rPr>
                    <w:t>Policy Change/Change in Practice</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72"/>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Pr="004E5DA6" w:rsidRDefault="001E58B3" w:rsidP="001E58B3">
                  <w:pPr>
                    <w:spacing w:before="40" w:after="40" w:line="240" w:lineRule="auto"/>
                    <w:ind w:right="184"/>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Pr="004E5DA6" w:rsidRDefault="001E58B3" w:rsidP="001E58B3">
                  <w:pPr>
                    <w:spacing w:before="40" w:after="40" w:line="240" w:lineRule="auto"/>
                    <w:ind w:right="113"/>
                    <w:jc w:val="right"/>
                    <w:rPr>
                      <w:rFonts w:ascii="Arial" w:eastAsia="Times New Roman" w:hAnsi="Arial" w:cs="Arial"/>
                      <w:b/>
                      <w:color w:val="000000"/>
                      <w:sz w:val="20"/>
                      <w:szCs w:val="20"/>
                      <w:lang w:eastAsia="en-AU"/>
                    </w:rPr>
                  </w:pPr>
                  <w:r w:rsidRPr="004E5DA6">
                    <w:rPr>
                      <w:rFonts w:ascii="Arial" w:eastAsia="Times New Roman" w:hAnsi="Arial" w:cs="Arial"/>
                      <w:b/>
                      <w:color w:val="000000"/>
                      <w:sz w:val="20"/>
                      <w:szCs w:val="20"/>
                      <w:lang w:eastAsia="en-AU"/>
                    </w:rPr>
                    <w:t>9</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Private Agreement</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Provision of Goods/Services/Facilities</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Reasonable Adjustment</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Reference Provided</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ind w:right="113"/>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Pr="00FA3753" w:rsidRDefault="001E58B3" w:rsidP="001E58B3">
                  <w:pPr>
                    <w:spacing w:before="40" w:after="40" w:line="240" w:lineRule="auto"/>
                    <w:rPr>
                      <w:rFonts w:ascii="Arial" w:eastAsia="Times New Roman" w:hAnsi="Arial" w:cs="Arial"/>
                      <w:b/>
                      <w:color w:val="000000"/>
                      <w:sz w:val="20"/>
                      <w:szCs w:val="20"/>
                      <w:lang w:eastAsia="en-AU"/>
                    </w:rPr>
                  </w:pPr>
                  <w:r w:rsidRPr="00FA3753">
                    <w:rPr>
                      <w:rFonts w:ascii="Arial" w:eastAsia="Times New Roman" w:hAnsi="Arial" w:cs="Arial"/>
                      <w:b/>
                      <w:color w:val="000000"/>
                      <w:sz w:val="20"/>
                      <w:szCs w:val="20"/>
                      <w:lang w:eastAsia="en-AU"/>
                    </w:rPr>
                    <w:t>Staff Training/Development Program</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Pr="00D76642" w:rsidRDefault="001E58B3" w:rsidP="001E58B3">
                  <w:pPr>
                    <w:spacing w:before="40" w:after="40" w:line="240" w:lineRule="auto"/>
                    <w:ind w:right="72"/>
                    <w:jc w:val="right"/>
                    <w:rPr>
                      <w:rFonts w:ascii="Arial" w:eastAsia="Times New Roman" w:hAnsi="Arial" w:cs="Arial"/>
                      <w:b/>
                      <w:color w:val="000000"/>
                      <w:sz w:val="20"/>
                      <w:szCs w:val="20"/>
                      <w:lang w:eastAsia="en-AU"/>
                    </w:rPr>
                  </w:pPr>
                  <w:r w:rsidRPr="00D76642">
                    <w:rPr>
                      <w:rFonts w:ascii="Arial" w:eastAsia="Times New Roman" w:hAnsi="Arial" w:cs="Arial"/>
                      <w:b/>
                      <w:color w:val="000000"/>
                      <w:sz w:val="20"/>
                      <w:szCs w:val="20"/>
                      <w:lang w:eastAsia="en-A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Pr="00D76642" w:rsidRDefault="001E58B3" w:rsidP="001E58B3">
                  <w:pPr>
                    <w:spacing w:before="40" w:after="40" w:line="240" w:lineRule="auto"/>
                    <w:ind w:right="184"/>
                    <w:jc w:val="right"/>
                    <w:rPr>
                      <w:rFonts w:ascii="Arial" w:eastAsia="Times New Roman" w:hAnsi="Arial" w:cs="Arial"/>
                      <w:b/>
                      <w:color w:val="000000"/>
                      <w:sz w:val="20"/>
                      <w:szCs w:val="20"/>
                      <w:lang w:eastAsia="en-AU"/>
                    </w:rPr>
                  </w:pPr>
                  <w:r w:rsidRPr="00D76642">
                    <w:rPr>
                      <w:rFonts w:ascii="Arial" w:eastAsia="Times New Roman" w:hAnsi="Arial" w:cs="Arial"/>
                      <w:b/>
                      <w:color w:val="000000"/>
                      <w:sz w:val="20"/>
                      <w:szCs w:val="20"/>
                      <w:lang w:eastAsia="en-AU"/>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Pr="00D76642" w:rsidRDefault="001E58B3" w:rsidP="001E58B3">
                  <w:pPr>
                    <w:spacing w:before="40" w:after="40" w:line="240" w:lineRule="auto"/>
                    <w:ind w:right="113"/>
                    <w:jc w:val="right"/>
                    <w:rPr>
                      <w:rFonts w:ascii="Arial" w:eastAsia="Times New Roman" w:hAnsi="Arial" w:cs="Arial"/>
                      <w:b/>
                      <w:color w:val="000000"/>
                      <w:sz w:val="20"/>
                      <w:szCs w:val="20"/>
                      <w:lang w:eastAsia="en-AU"/>
                    </w:rPr>
                  </w:pPr>
                  <w:r w:rsidRPr="00D76642">
                    <w:rPr>
                      <w:rFonts w:ascii="Arial" w:eastAsia="Times New Roman" w:hAnsi="Arial" w:cs="Arial"/>
                      <w:b/>
                      <w:color w:val="000000"/>
                      <w:sz w:val="20"/>
                      <w:szCs w:val="20"/>
                      <w:lang w:eastAsia="en-AU"/>
                    </w:rPr>
                    <w:t>9</w:t>
                  </w:r>
                </w:p>
              </w:tc>
            </w:tr>
            <w:tr w:rsidR="001E58B3" w:rsidTr="001E58B3">
              <w:trPr>
                <w:trHeight w:val="255"/>
                <w:jc w:val="center"/>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Undertaking to Cease an Action</w:t>
                  </w:r>
                </w:p>
              </w:tc>
              <w:tc>
                <w:tcPr>
                  <w:tcW w:w="1163" w:type="dxa"/>
                  <w:tcBorders>
                    <w:top w:val="single" w:sz="4" w:space="0" w:color="auto"/>
                    <w:left w:val="single" w:sz="4" w:space="0" w:color="auto"/>
                    <w:bottom w:val="single" w:sz="4" w:space="0" w:color="auto"/>
                    <w:right w:val="single" w:sz="4" w:space="0" w:color="auto"/>
                  </w:tcBorders>
                  <w:vAlign w:val="center"/>
                </w:tcPr>
                <w:p w:rsidR="001E58B3" w:rsidRDefault="001E58B3" w:rsidP="001E58B3">
                  <w:pPr>
                    <w:spacing w:before="40" w:after="4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72"/>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8B3" w:rsidRDefault="001E58B3" w:rsidP="001E58B3">
                  <w:pPr>
                    <w:spacing w:before="40" w:after="40" w:line="240" w:lineRule="auto"/>
                    <w:ind w:right="184"/>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E58B3" w:rsidRPr="00D76642" w:rsidRDefault="001E58B3" w:rsidP="001E58B3">
                  <w:pPr>
                    <w:spacing w:before="40" w:after="40" w:line="240" w:lineRule="auto"/>
                    <w:ind w:right="113"/>
                    <w:jc w:val="right"/>
                    <w:rPr>
                      <w:rFonts w:ascii="Arial" w:eastAsia="Times New Roman" w:hAnsi="Arial" w:cs="Arial"/>
                      <w:color w:val="000000"/>
                      <w:sz w:val="20"/>
                      <w:szCs w:val="20"/>
                      <w:lang w:eastAsia="en-AU"/>
                    </w:rPr>
                  </w:pPr>
                  <w:r w:rsidRPr="00D76642">
                    <w:rPr>
                      <w:rFonts w:ascii="Arial" w:eastAsia="Times New Roman" w:hAnsi="Arial" w:cs="Arial"/>
                      <w:color w:val="000000"/>
                      <w:sz w:val="20"/>
                      <w:szCs w:val="20"/>
                      <w:lang w:eastAsia="en-AU"/>
                    </w:rPr>
                    <w:t>3</w:t>
                  </w:r>
                </w:p>
              </w:tc>
            </w:tr>
            <w:tr w:rsidR="001E58B3" w:rsidTr="001E58B3">
              <w:trPr>
                <w:gridAfter w:val="1"/>
                <w:wAfter w:w="992" w:type="dxa"/>
                <w:trHeight w:val="255"/>
                <w:jc w:val="center"/>
              </w:trPr>
              <w:tc>
                <w:tcPr>
                  <w:tcW w:w="3984" w:type="dxa"/>
                  <w:tcBorders>
                    <w:top w:val="nil"/>
                    <w:left w:val="nil"/>
                    <w:bottom w:val="nil"/>
                    <w:right w:val="nil"/>
                  </w:tcBorders>
                  <w:noWrap/>
                  <w:vAlign w:val="center"/>
                  <w:hideMark/>
                </w:tcPr>
                <w:p w:rsidR="001E58B3" w:rsidRPr="004C0728" w:rsidRDefault="001E58B3" w:rsidP="004C0728">
                  <w:pPr>
                    <w:tabs>
                      <w:tab w:val="left" w:pos="284"/>
                    </w:tabs>
                    <w:rPr>
                      <w:rFonts w:ascii="Arial" w:eastAsia="Times New Roman" w:hAnsi="Arial" w:cs="Arial"/>
                      <w:bCs/>
                      <w:color w:val="000000"/>
                      <w:sz w:val="20"/>
                      <w:szCs w:val="20"/>
                      <w:lang w:eastAsia="en-AU"/>
                    </w:rPr>
                  </w:pPr>
                </w:p>
              </w:tc>
              <w:tc>
                <w:tcPr>
                  <w:tcW w:w="1163" w:type="dxa"/>
                  <w:tcBorders>
                    <w:top w:val="nil"/>
                    <w:left w:val="nil"/>
                    <w:bottom w:val="nil"/>
                    <w:right w:val="nil"/>
                  </w:tcBorders>
                  <w:noWrap/>
                  <w:vAlign w:val="center"/>
                  <w:hideMark/>
                </w:tcPr>
                <w:p w:rsidR="001E58B3" w:rsidRDefault="001E58B3" w:rsidP="001E58B3">
                  <w:pPr>
                    <w:spacing w:before="40" w:after="40" w:line="276" w:lineRule="auto"/>
                    <w:ind w:right="72"/>
                    <w:rPr>
                      <w:rFonts w:cs="Times New Roman"/>
                    </w:rPr>
                  </w:pPr>
                </w:p>
              </w:tc>
              <w:tc>
                <w:tcPr>
                  <w:tcW w:w="851" w:type="dxa"/>
                  <w:tcBorders>
                    <w:top w:val="nil"/>
                    <w:left w:val="nil"/>
                    <w:bottom w:val="nil"/>
                    <w:right w:val="nil"/>
                  </w:tcBorders>
                  <w:noWrap/>
                  <w:vAlign w:val="center"/>
                  <w:hideMark/>
                </w:tcPr>
                <w:p w:rsidR="001E58B3" w:rsidRDefault="001E58B3" w:rsidP="001E58B3">
                  <w:pPr>
                    <w:spacing w:before="40" w:after="40" w:line="276" w:lineRule="auto"/>
                    <w:ind w:right="184"/>
                    <w:rPr>
                      <w:rFonts w:cs="Times New Roman"/>
                    </w:rPr>
                  </w:pPr>
                </w:p>
              </w:tc>
              <w:tc>
                <w:tcPr>
                  <w:tcW w:w="992" w:type="dxa"/>
                  <w:tcBorders>
                    <w:top w:val="nil"/>
                    <w:left w:val="nil"/>
                    <w:bottom w:val="nil"/>
                    <w:right w:val="nil"/>
                  </w:tcBorders>
                  <w:noWrap/>
                  <w:vAlign w:val="center"/>
                  <w:hideMark/>
                </w:tcPr>
                <w:p w:rsidR="001E58B3" w:rsidRDefault="001E58B3" w:rsidP="001E58B3">
                  <w:pPr>
                    <w:spacing w:before="40" w:after="40" w:line="276" w:lineRule="auto"/>
                    <w:ind w:right="184"/>
                    <w:rPr>
                      <w:rFonts w:cs="Times New Roman"/>
                    </w:rPr>
                  </w:pPr>
                </w:p>
              </w:tc>
            </w:tr>
          </w:tbl>
          <w:p w:rsidR="001E58B3" w:rsidRDefault="001E58B3" w:rsidP="001E58B3">
            <w:pPr>
              <w:jc w:val="center"/>
              <w:rPr>
                <w:b/>
              </w:rPr>
            </w:pPr>
            <w:r>
              <w:rPr>
                <w:noProof/>
                <w:lang w:eastAsia="en-AU"/>
              </w:rPr>
              <w:drawing>
                <wp:inline distT="0" distB="0" distL="0" distR="0" wp14:anchorId="0FBE9DC3" wp14:editId="1EB6FEE9">
                  <wp:extent cx="5200650" cy="4357370"/>
                  <wp:effectExtent l="0" t="0" r="1905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58B3" w:rsidRDefault="001E58B3" w:rsidP="001E58B3">
            <w:pPr>
              <w:rPr>
                <w:rFonts w:ascii="Arial" w:hAnsi="Arial" w:cs="Arial"/>
              </w:rPr>
            </w:pPr>
            <w:r>
              <w:rPr>
                <w:rFonts w:ascii="Arial" w:hAnsi="Arial" w:cs="Arial"/>
              </w:rPr>
              <w:t>In some cases, f</w:t>
            </w:r>
            <w:r w:rsidRPr="00D76642">
              <w:rPr>
                <w:rFonts w:ascii="Arial" w:hAnsi="Arial" w:cs="Arial"/>
              </w:rPr>
              <w:t xml:space="preserve">inancial compensation </w:t>
            </w:r>
            <w:r>
              <w:rPr>
                <w:rFonts w:ascii="Arial" w:hAnsi="Arial" w:cs="Arial"/>
              </w:rPr>
              <w:t>is awarded as part of a settlement agreement and can include damages, economic loss, or refunds. In 2016-17 there has been a significant rise in the total amount of financial compensation awarded to complainants, as indicated in Table 1</w:t>
            </w:r>
            <w:r w:rsidR="009C7808">
              <w:rPr>
                <w:rFonts w:ascii="Arial" w:hAnsi="Arial" w:cs="Arial"/>
              </w:rPr>
              <w:t>8</w:t>
            </w:r>
            <w:r>
              <w:rPr>
                <w:rFonts w:ascii="Arial" w:hAnsi="Arial" w:cs="Arial"/>
              </w:rPr>
              <w:t>, although the median payment was lower than the two previous years.</w:t>
            </w:r>
          </w:p>
          <w:p w:rsidR="001E58B3" w:rsidRPr="00465003" w:rsidRDefault="001E58B3" w:rsidP="001E58B3">
            <w:pPr>
              <w:rPr>
                <w:rFonts w:ascii="Arial" w:eastAsia="Times New Roman" w:hAnsi="Arial" w:cs="Arial"/>
                <w:bCs/>
                <w:lang w:eastAsia="en-AU"/>
              </w:rPr>
            </w:pPr>
            <w:r>
              <w:rPr>
                <w:rFonts w:ascii="Arial" w:eastAsia="Times New Roman" w:hAnsi="Arial" w:cs="Arial"/>
                <w:bCs/>
                <w:lang w:eastAsia="en-AU"/>
              </w:rPr>
              <w:lastRenderedPageBreak/>
              <w:t>Table 1</w:t>
            </w:r>
            <w:r w:rsidR="009C7808">
              <w:rPr>
                <w:rFonts w:ascii="Arial" w:eastAsia="Times New Roman" w:hAnsi="Arial" w:cs="Arial"/>
                <w:bCs/>
                <w:lang w:eastAsia="en-AU"/>
              </w:rPr>
              <w:t>8</w:t>
            </w:r>
            <w:r w:rsidRPr="00465003">
              <w:rPr>
                <w:rFonts w:ascii="Arial" w:eastAsia="Times New Roman" w:hAnsi="Arial" w:cs="Arial"/>
                <w:bCs/>
                <w:lang w:eastAsia="en-AU"/>
              </w:rPr>
              <w:t>:</w:t>
            </w:r>
          </w:p>
          <w:tbl>
            <w:tblPr>
              <w:tblW w:w="7557" w:type="dxa"/>
              <w:jc w:val="center"/>
              <w:tblLook w:val="04A0" w:firstRow="1" w:lastRow="0" w:firstColumn="1" w:lastColumn="0" w:noHBand="0" w:noVBand="1"/>
            </w:tblPr>
            <w:tblGrid>
              <w:gridCol w:w="4155"/>
              <w:gridCol w:w="1276"/>
              <w:gridCol w:w="1051"/>
              <w:gridCol w:w="1075"/>
            </w:tblGrid>
            <w:tr w:rsidR="001E58B3" w:rsidTr="001E58B3">
              <w:trPr>
                <w:trHeight w:val="255"/>
                <w:jc w:val="center"/>
              </w:trPr>
              <w:tc>
                <w:tcPr>
                  <w:tcW w:w="415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1E58B3" w:rsidRPr="006269F8" w:rsidRDefault="001E58B3" w:rsidP="001E58B3">
                  <w:pPr>
                    <w:spacing w:before="40" w:after="40" w:line="240" w:lineRule="auto"/>
                    <w:rPr>
                      <w:rFonts w:ascii="Arial" w:eastAsia="Times New Roman" w:hAnsi="Arial" w:cs="Arial"/>
                      <w:b/>
                      <w:bCs/>
                      <w:lang w:eastAsia="en-AU"/>
                    </w:rPr>
                  </w:pPr>
                  <w:r w:rsidRPr="006269F8">
                    <w:rPr>
                      <w:rFonts w:ascii="Arial" w:eastAsia="Times New Roman" w:hAnsi="Arial" w:cs="Arial"/>
                      <w:b/>
                      <w:bCs/>
                      <w:lang w:eastAsia="en-AU"/>
                    </w:rPr>
                    <w:t>Financial Compensation 2016-17</w:t>
                  </w:r>
                </w:p>
                <w:p w:rsidR="001E58B3" w:rsidRDefault="001E58B3" w:rsidP="001E58B3">
                  <w:pPr>
                    <w:spacing w:before="40" w:after="40" w:line="240" w:lineRule="auto"/>
                    <w:rPr>
                      <w:rFonts w:ascii="Arial" w:eastAsia="Times New Roman" w:hAnsi="Arial" w:cs="Arial"/>
                      <w:b/>
                      <w:sz w:val="20"/>
                      <w:szCs w:val="20"/>
                      <w:lang w:eastAsia="en-AU"/>
                    </w:rPr>
                  </w:pPr>
                  <w:r w:rsidRPr="006269F8">
                    <w:rPr>
                      <w:rFonts w:ascii="Arial" w:eastAsia="Times New Roman" w:hAnsi="Arial" w:cs="Arial"/>
                      <w:b/>
                      <w:bCs/>
                      <w:lang w:eastAsia="en-AU"/>
                    </w:rPr>
                    <w:t>(Agreements from Conciliations)</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9598B" w:rsidRDefault="001E58B3" w:rsidP="001E58B3">
                  <w:pPr>
                    <w:spacing w:before="40" w:after="40" w:line="240" w:lineRule="auto"/>
                    <w:jc w:val="right"/>
                    <w:rPr>
                      <w:rFonts w:ascii="Arial" w:eastAsia="Times New Roman" w:hAnsi="Arial" w:cs="Arial"/>
                      <w:sz w:val="20"/>
                      <w:szCs w:val="20"/>
                      <w:lang w:eastAsia="en-AU"/>
                    </w:rPr>
                  </w:pPr>
                  <w:r w:rsidRPr="0089598B">
                    <w:rPr>
                      <w:rFonts w:ascii="Arial" w:eastAsia="Times New Roman" w:hAnsi="Arial" w:cs="Arial"/>
                      <w:sz w:val="20"/>
                      <w:szCs w:val="20"/>
                      <w:lang w:eastAsia="en-AU"/>
                    </w:rPr>
                    <w:t>2014/15</w:t>
                  </w:r>
                </w:p>
              </w:tc>
              <w:tc>
                <w:tcPr>
                  <w:tcW w:w="10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9598B" w:rsidRDefault="001E58B3" w:rsidP="001E58B3">
                  <w:pPr>
                    <w:spacing w:before="40" w:after="40" w:line="240" w:lineRule="auto"/>
                    <w:jc w:val="right"/>
                    <w:rPr>
                      <w:rFonts w:ascii="Arial" w:eastAsia="Times New Roman" w:hAnsi="Arial" w:cs="Arial"/>
                      <w:sz w:val="20"/>
                      <w:szCs w:val="20"/>
                      <w:lang w:eastAsia="en-AU"/>
                    </w:rPr>
                  </w:pPr>
                  <w:r w:rsidRPr="0089598B">
                    <w:rPr>
                      <w:rFonts w:ascii="Arial" w:eastAsia="Times New Roman" w:hAnsi="Arial" w:cs="Arial"/>
                      <w:sz w:val="20"/>
                      <w:szCs w:val="20"/>
                      <w:lang w:eastAsia="en-AU"/>
                    </w:rPr>
                    <w:t>2015/16</w:t>
                  </w:r>
                </w:p>
              </w:tc>
              <w:tc>
                <w:tcPr>
                  <w:tcW w:w="1075"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1E58B3" w:rsidRPr="0089598B" w:rsidRDefault="001E58B3" w:rsidP="001E58B3">
                  <w:pPr>
                    <w:spacing w:before="40" w:after="40" w:line="240" w:lineRule="auto"/>
                    <w:jc w:val="right"/>
                    <w:rPr>
                      <w:rFonts w:ascii="Arial" w:eastAsia="Times New Roman" w:hAnsi="Arial" w:cs="Arial"/>
                      <w:sz w:val="20"/>
                      <w:szCs w:val="20"/>
                      <w:lang w:eastAsia="en-AU"/>
                    </w:rPr>
                  </w:pPr>
                  <w:r w:rsidRPr="0089598B">
                    <w:rPr>
                      <w:rFonts w:ascii="Arial" w:eastAsia="Times New Roman" w:hAnsi="Arial" w:cs="Arial"/>
                      <w:sz w:val="20"/>
                      <w:szCs w:val="20"/>
                      <w:lang w:eastAsia="en-AU"/>
                    </w:rPr>
                    <w:t>2016/17</w:t>
                  </w:r>
                </w:p>
              </w:tc>
            </w:tr>
            <w:tr w:rsidR="001E58B3" w:rsidTr="001E58B3">
              <w:trPr>
                <w:trHeight w:val="255"/>
                <w:jc w:val="center"/>
              </w:trPr>
              <w:tc>
                <w:tcPr>
                  <w:tcW w:w="4155" w:type="dxa"/>
                  <w:tcBorders>
                    <w:top w:val="nil"/>
                    <w:left w:val="single" w:sz="4" w:space="0" w:color="auto"/>
                    <w:bottom w:val="single" w:sz="4" w:space="0" w:color="auto"/>
                    <w:right w:val="single" w:sz="4" w:space="0" w:color="auto"/>
                  </w:tcBorders>
                  <w:noWrap/>
                  <w:vAlign w:val="center"/>
                  <w:hideMark/>
                </w:tcPr>
                <w:p w:rsidR="001E58B3" w:rsidRDefault="001E58B3" w:rsidP="001E58B3">
                  <w:pPr>
                    <w:spacing w:before="40" w:after="40" w:line="240" w:lineRule="auto"/>
                    <w:rPr>
                      <w:rFonts w:ascii="Arial" w:eastAsia="Times New Roman" w:hAnsi="Arial" w:cs="Arial"/>
                      <w:sz w:val="20"/>
                      <w:szCs w:val="20"/>
                      <w:lang w:eastAsia="en-AU"/>
                    </w:rPr>
                  </w:pPr>
                  <w:r>
                    <w:rPr>
                      <w:rFonts w:ascii="Arial" w:eastAsia="Times New Roman" w:hAnsi="Arial" w:cs="Arial"/>
                      <w:sz w:val="20"/>
                      <w:szCs w:val="20"/>
                      <w:lang w:eastAsia="en-AU"/>
                    </w:rPr>
                    <w:t>Total financial compensation payments</w:t>
                  </w:r>
                </w:p>
              </w:tc>
              <w:tc>
                <w:tcPr>
                  <w:tcW w:w="1276"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$52,000</w:t>
                  </w:r>
                </w:p>
              </w:tc>
              <w:tc>
                <w:tcPr>
                  <w:tcW w:w="1051"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$68,503</w:t>
                  </w:r>
                </w:p>
              </w:tc>
              <w:tc>
                <w:tcPr>
                  <w:tcW w:w="1075"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hAnsi="Arial" w:cs="Arial"/>
                      <w:sz w:val="20"/>
                      <w:szCs w:val="20"/>
                    </w:rPr>
                  </w:pPr>
                  <w:r>
                    <w:rPr>
                      <w:rFonts w:ascii="Arial" w:hAnsi="Arial" w:cs="Arial"/>
                      <w:sz w:val="20"/>
                      <w:szCs w:val="20"/>
                    </w:rPr>
                    <w:t>$217,643</w:t>
                  </w:r>
                </w:p>
              </w:tc>
            </w:tr>
            <w:tr w:rsidR="001E58B3" w:rsidTr="001E58B3">
              <w:trPr>
                <w:trHeight w:val="255"/>
                <w:jc w:val="center"/>
              </w:trPr>
              <w:tc>
                <w:tcPr>
                  <w:tcW w:w="4155" w:type="dxa"/>
                  <w:tcBorders>
                    <w:top w:val="nil"/>
                    <w:left w:val="single" w:sz="4" w:space="0" w:color="auto"/>
                    <w:bottom w:val="single" w:sz="4" w:space="0" w:color="auto"/>
                    <w:right w:val="single" w:sz="4" w:space="0" w:color="auto"/>
                  </w:tcBorders>
                  <w:noWrap/>
                  <w:vAlign w:val="bottom"/>
                  <w:hideMark/>
                </w:tcPr>
                <w:p w:rsidR="001E58B3" w:rsidRDefault="001E58B3" w:rsidP="001E58B3">
                  <w:pPr>
                    <w:spacing w:before="40" w:after="40" w:line="240" w:lineRule="auto"/>
                    <w:rPr>
                      <w:rFonts w:ascii="Arial" w:eastAsia="Times New Roman" w:hAnsi="Arial" w:cs="Arial"/>
                      <w:sz w:val="20"/>
                      <w:szCs w:val="20"/>
                      <w:lang w:eastAsia="en-AU"/>
                    </w:rPr>
                  </w:pPr>
                  <w:r>
                    <w:rPr>
                      <w:rFonts w:ascii="Arial" w:eastAsia="Times New Roman" w:hAnsi="Arial" w:cs="Arial"/>
                      <w:sz w:val="20"/>
                      <w:szCs w:val="20"/>
                      <w:lang w:eastAsia="en-AU"/>
                    </w:rPr>
                    <w:t>Average financial compensation payments</w:t>
                  </w:r>
                </w:p>
              </w:tc>
              <w:tc>
                <w:tcPr>
                  <w:tcW w:w="1276"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$5,778</w:t>
                  </w:r>
                </w:p>
              </w:tc>
              <w:tc>
                <w:tcPr>
                  <w:tcW w:w="1051"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$4,030</w:t>
                  </w:r>
                </w:p>
              </w:tc>
              <w:tc>
                <w:tcPr>
                  <w:tcW w:w="1075"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r>
                    <w:rPr>
                      <w:rFonts w:ascii="Arial" w:eastAsia="Times New Roman" w:hAnsi="Arial" w:cs="Arial"/>
                      <w:bCs/>
                      <w:sz w:val="20"/>
                      <w:szCs w:val="20"/>
                      <w:lang w:eastAsia="en-AU"/>
                    </w:rPr>
                    <w:t>$10,364</w:t>
                  </w:r>
                </w:p>
              </w:tc>
            </w:tr>
            <w:tr w:rsidR="001E58B3" w:rsidTr="001E58B3">
              <w:trPr>
                <w:trHeight w:val="255"/>
                <w:jc w:val="center"/>
              </w:trPr>
              <w:tc>
                <w:tcPr>
                  <w:tcW w:w="4155" w:type="dxa"/>
                  <w:tcBorders>
                    <w:top w:val="nil"/>
                    <w:left w:val="single" w:sz="4" w:space="0" w:color="auto"/>
                    <w:bottom w:val="single" w:sz="4" w:space="0" w:color="auto"/>
                    <w:right w:val="single" w:sz="4" w:space="0" w:color="auto"/>
                  </w:tcBorders>
                  <w:noWrap/>
                  <w:vAlign w:val="bottom"/>
                  <w:hideMark/>
                </w:tcPr>
                <w:p w:rsidR="001E58B3" w:rsidRDefault="001E58B3" w:rsidP="001E58B3">
                  <w:pPr>
                    <w:spacing w:before="40" w:after="40" w:line="240" w:lineRule="auto"/>
                    <w:rPr>
                      <w:rFonts w:ascii="Arial" w:eastAsia="Times New Roman" w:hAnsi="Arial" w:cs="Arial"/>
                      <w:sz w:val="20"/>
                      <w:szCs w:val="20"/>
                      <w:lang w:eastAsia="en-AU"/>
                    </w:rPr>
                  </w:pPr>
                  <w:r>
                    <w:rPr>
                      <w:rFonts w:ascii="Arial" w:eastAsia="Times New Roman" w:hAnsi="Arial" w:cs="Arial"/>
                      <w:sz w:val="20"/>
                      <w:szCs w:val="20"/>
                      <w:lang w:eastAsia="en-AU"/>
                    </w:rPr>
                    <w:t>Median financial compensation payments</w:t>
                  </w:r>
                </w:p>
              </w:tc>
              <w:tc>
                <w:tcPr>
                  <w:tcW w:w="1276"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$4,750</w:t>
                  </w:r>
                </w:p>
              </w:tc>
              <w:tc>
                <w:tcPr>
                  <w:tcW w:w="1051"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$3,500</w:t>
                  </w:r>
                </w:p>
              </w:tc>
              <w:tc>
                <w:tcPr>
                  <w:tcW w:w="1075" w:type="dxa"/>
                  <w:tcBorders>
                    <w:top w:val="nil"/>
                    <w:left w:val="nil"/>
                    <w:bottom w:val="single" w:sz="4" w:space="0" w:color="auto"/>
                    <w:right w:val="single" w:sz="4" w:space="0" w:color="auto"/>
                  </w:tcBorders>
                  <w:noWrap/>
                  <w:vAlign w:val="center"/>
                  <w:hideMark/>
                </w:tcPr>
                <w:p w:rsidR="001E58B3" w:rsidRDefault="001E58B3" w:rsidP="001E58B3">
                  <w:pPr>
                    <w:spacing w:before="40" w:after="4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r>
                    <w:rPr>
                      <w:rFonts w:ascii="Arial" w:eastAsia="Times New Roman" w:hAnsi="Arial" w:cs="Arial"/>
                      <w:bCs/>
                      <w:sz w:val="20"/>
                      <w:szCs w:val="20"/>
                      <w:lang w:eastAsia="en-AU"/>
                    </w:rPr>
                    <w:t>$2,000</w:t>
                  </w:r>
                </w:p>
              </w:tc>
            </w:tr>
          </w:tbl>
          <w:p w:rsidR="001E58B3" w:rsidRDefault="001E58B3" w:rsidP="009C7808">
            <w:pPr>
              <w:spacing w:before="240"/>
              <w:rPr>
                <w:rFonts w:ascii="Arial" w:eastAsia="Times New Roman" w:hAnsi="Arial" w:cs="Arial"/>
                <w:bCs/>
                <w:color w:val="000000"/>
                <w:lang w:eastAsia="en-AU"/>
              </w:rPr>
            </w:pPr>
            <w:r>
              <w:rPr>
                <w:rFonts w:ascii="Arial" w:eastAsia="Times New Roman" w:hAnsi="Arial" w:cs="Arial"/>
                <w:bCs/>
                <w:color w:val="000000"/>
                <w:lang w:eastAsia="en-AU"/>
              </w:rPr>
              <w:t>Business process improvements implemented by the EOC in 2016-17 have reduced complaint assessment times. This has led to an overall improvement in the time taken to finalise complaints</w:t>
            </w:r>
            <w:r w:rsidR="008A648F">
              <w:rPr>
                <w:rFonts w:ascii="Arial" w:eastAsia="Times New Roman" w:hAnsi="Arial" w:cs="Arial"/>
                <w:bCs/>
                <w:color w:val="000000"/>
                <w:lang w:eastAsia="en-AU"/>
              </w:rPr>
              <w:t xml:space="preserve"> as indicated in Table 19</w:t>
            </w:r>
            <w:r w:rsidR="00133C6E">
              <w:rPr>
                <w:rFonts w:ascii="Arial" w:eastAsia="Times New Roman" w:hAnsi="Arial" w:cs="Arial"/>
                <w:bCs/>
                <w:color w:val="000000"/>
                <w:lang w:eastAsia="en-AU"/>
              </w:rPr>
              <w:t>,</w:t>
            </w:r>
            <w:r>
              <w:rPr>
                <w:rFonts w:ascii="Arial" w:eastAsia="Times New Roman" w:hAnsi="Arial" w:cs="Arial"/>
                <w:bCs/>
                <w:color w:val="000000"/>
                <w:lang w:eastAsia="en-AU"/>
              </w:rPr>
              <w:t xml:space="preserve"> </w:t>
            </w:r>
            <w:r w:rsidR="008A648F">
              <w:rPr>
                <w:rFonts w:ascii="Arial" w:eastAsia="Times New Roman" w:hAnsi="Arial" w:cs="Arial"/>
                <w:bCs/>
                <w:color w:val="000000"/>
                <w:lang w:eastAsia="en-AU"/>
              </w:rPr>
              <w:t>despite</w:t>
            </w:r>
            <w:r w:rsidR="00133C6E">
              <w:rPr>
                <w:rFonts w:ascii="Arial" w:eastAsia="Times New Roman" w:hAnsi="Arial" w:cs="Arial"/>
                <w:bCs/>
                <w:color w:val="000000"/>
                <w:lang w:eastAsia="en-AU"/>
              </w:rPr>
              <w:t xml:space="preserve"> a significant increase in the</w:t>
            </w:r>
            <w:r w:rsidR="008A648F">
              <w:rPr>
                <w:rFonts w:ascii="Arial" w:eastAsia="Times New Roman" w:hAnsi="Arial" w:cs="Arial"/>
                <w:bCs/>
                <w:color w:val="000000"/>
                <w:lang w:eastAsia="en-AU"/>
              </w:rPr>
              <w:t xml:space="preserve"> number of accepted complaints.</w:t>
            </w:r>
          </w:p>
          <w:p w:rsidR="00133C6E" w:rsidRDefault="00133C6E" w:rsidP="001E58B3">
            <w:pPr>
              <w:rPr>
                <w:rFonts w:ascii="Arial" w:eastAsia="Times New Roman" w:hAnsi="Arial" w:cs="Arial"/>
                <w:bCs/>
                <w:color w:val="000000"/>
                <w:lang w:eastAsia="en-AU"/>
              </w:rPr>
            </w:pPr>
          </w:p>
          <w:p w:rsidR="00133C6E" w:rsidRDefault="00133C6E" w:rsidP="001E58B3">
            <w:pPr>
              <w:rPr>
                <w:rFonts w:ascii="Arial" w:eastAsia="Times New Roman" w:hAnsi="Arial" w:cs="Arial"/>
                <w:bCs/>
                <w:color w:val="000000"/>
                <w:lang w:eastAsia="en-AU"/>
              </w:rPr>
            </w:pPr>
          </w:p>
          <w:p w:rsidR="00133C6E" w:rsidRDefault="00133C6E" w:rsidP="001E58B3">
            <w:pPr>
              <w:rPr>
                <w:rFonts w:ascii="Arial" w:eastAsia="Times New Roman" w:hAnsi="Arial" w:cs="Arial"/>
                <w:bCs/>
                <w:color w:val="000000"/>
                <w:lang w:eastAsia="en-AU"/>
              </w:rPr>
            </w:pPr>
          </w:p>
          <w:p w:rsidR="00133C6E" w:rsidRDefault="00133C6E" w:rsidP="001E58B3">
            <w:pPr>
              <w:rPr>
                <w:rFonts w:ascii="Arial" w:eastAsia="Times New Roman" w:hAnsi="Arial" w:cs="Arial"/>
                <w:bCs/>
                <w:color w:val="000000"/>
                <w:lang w:eastAsia="en-AU"/>
              </w:rPr>
            </w:pPr>
          </w:p>
          <w:p w:rsidR="001E58B3" w:rsidRDefault="001E58B3" w:rsidP="001E58B3">
            <w:pPr>
              <w:rPr>
                <w:rFonts w:ascii="Arial" w:eastAsia="Times New Roman" w:hAnsi="Arial" w:cs="Arial"/>
                <w:bCs/>
                <w:color w:val="000000"/>
                <w:lang w:eastAsia="en-AU"/>
              </w:rPr>
            </w:pPr>
            <w:r>
              <w:rPr>
                <w:rFonts w:ascii="Arial" w:eastAsia="Times New Roman" w:hAnsi="Arial" w:cs="Arial"/>
                <w:bCs/>
                <w:color w:val="000000"/>
                <w:lang w:eastAsia="en-AU"/>
              </w:rPr>
              <w:t>Table 1</w:t>
            </w:r>
            <w:r w:rsidR="009C7808">
              <w:rPr>
                <w:rFonts w:ascii="Arial" w:eastAsia="Times New Roman" w:hAnsi="Arial" w:cs="Arial"/>
                <w:bCs/>
                <w:color w:val="000000"/>
                <w:lang w:eastAsia="en-AU"/>
              </w:rPr>
              <w:t>9</w:t>
            </w:r>
            <w:r>
              <w:rPr>
                <w:rFonts w:ascii="Arial" w:eastAsia="Times New Roman" w:hAnsi="Arial" w:cs="Arial"/>
                <w:bCs/>
                <w:color w:val="000000"/>
                <w:lang w:eastAsia="en-AU"/>
              </w:rPr>
              <w:t>:</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559"/>
              <w:gridCol w:w="1563"/>
              <w:gridCol w:w="1468"/>
              <w:gridCol w:w="1469"/>
            </w:tblGrid>
            <w:tr w:rsidR="001E58B3" w:rsidRPr="00E27E64" w:rsidTr="009C7808">
              <w:trPr>
                <w:jc w:val="center"/>
              </w:trPr>
              <w:tc>
                <w:tcPr>
                  <w:tcW w:w="2992" w:type="dxa"/>
                  <w:shd w:val="clear" w:color="auto" w:fill="E7E6E6" w:themeFill="background2"/>
                  <w:vAlign w:val="center"/>
                </w:tcPr>
                <w:p w:rsidR="001E58B3" w:rsidRPr="006269F8" w:rsidRDefault="001E58B3" w:rsidP="001E58B3">
                  <w:pPr>
                    <w:spacing w:before="40" w:after="40"/>
                    <w:rPr>
                      <w:rFonts w:ascii="Arial" w:hAnsi="Arial" w:cs="Arial"/>
                      <w:b/>
                    </w:rPr>
                  </w:pPr>
                  <w:r w:rsidRPr="006269F8">
                    <w:rPr>
                      <w:rFonts w:ascii="Arial" w:hAnsi="Arial" w:cs="Arial"/>
                      <w:b/>
                    </w:rPr>
                    <w:t xml:space="preserve">Finalisation Times </w:t>
                  </w:r>
                </w:p>
                <w:p w:rsidR="001E58B3" w:rsidRPr="00E27E64" w:rsidRDefault="001E58B3" w:rsidP="001E58B3">
                  <w:pPr>
                    <w:spacing w:before="40" w:after="40"/>
                    <w:rPr>
                      <w:rFonts w:ascii="Arial" w:eastAsia="Times New Roman" w:hAnsi="Arial" w:cs="Arial"/>
                      <w:b/>
                      <w:bCs/>
                      <w:color w:val="000000"/>
                      <w:sz w:val="20"/>
                      <w:szCs w:val="20"/>
                      <w:lang w:eastAsia="en-AU"/>
                    </w:rPr>
                  </w:pPr>
                  <w:r w:rsidRPr="006269F8">
                    <w:rPr>
                      <w:rFonts w:ascii="Arial" w:hAnsi="Arial" w:cs="Arial"/>
                      <w:b/>
                    </w:rPr>
                    <w:t>(Accepted Complaints)</w:t>
                  </w:r>
                </w:p>
              </w:tc>
              <w:tc>
                <w:tcPr>
                  <w:tcW w:w="1559" w:type="dxa"/>
                  <w:shd w:val="clear" w:color="auto" w:fill="E7E6E6" w:themeFill="background2"/>
                  <w:vAlign w:val="center"/>
                </w:tcPr>
                <w:p w:rsidR="001E58B3" w:rsidRPr="00B3676E" w:rsidRDefault="001E58B3" w:rsidP="001E58B3">
                  <w:pPr>
                    <w:spacing w:before="40" w:after="40"/>
                    <w:jc w:val="center"/>
                    <w:rPr>
                      <w:rFonts w:ascii="Arial" w:eastAsia="Times New Roman" w:hAnsi="Arial" w:cs="Arial"/>
                      <w:bCs/>
                      <w:sz w:val="18"/>
                      <w:szCs w:val="18"/>
                      <w:lang w:eastAsia="en-AU"/>
                    </w:rPr>
                  </w:pPr>
                  <w:r w:rsidRPr="00B3676E">
                    <w:rPr>
                      <w:rFonts w:ascii="Arial" w:eastAsia="Times New Roman" w:hAnsi="Arial" w:cs="Arial"/>
                      <w:bCs/>
                      <w:sz w:val="18"/>
                      <w:szCs w:val="18"/>
                      <w:lang w:eastAsia="en-AU"/>
                    </w:rPr>
                    <w:t>5 Year Average (2009-14)</w:t>
                  </w:r>
                </w:p>
              </w:tc>
              <w:tc>
                <w:tcPr>
                  <w:tcW w:w="1563" w:type="dxa"/>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2014/15</w:t>
                  </w:r>
                </w:p>
              </w:tc>
              <w:tc>
                <w:tcPr>
                  <w:tcW w:w="1468" w:type="dxa"/>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2015/16</w:t>
                  </w:r>
                </w:p>
              </w:tc>
              <w:tc>
                <w:tcPr>
                  <w:tcW w:w="1469" w:type="dxa"/>
                  <w:shd w:val="clear" w:color="auto" w:fill="E7E6E6" w:themeFill="background2"/>
                  <w:vAlign w:val="center"/>
                </w:tcPr>
                <w:p w:rsidR="001E58B3" w:rsidRPr="00B3676E" w:rsidRDefault="001E58B3" w:rsidP="001E58B3">
                  <w:pPr>
                    <w:spacing w:before="40" w:after="40"/>
                    <w:jc w:val="right"/>
                    <w:rPr>
                      <w:rFonts w:ascii="Arial" w:eastAsia="Times New Roman" w:hAnsi="Arial" w:cs="Arial"/>
                      <w:bCs/>
                      <w:sz w:val="18"/>
                      <w:szCs w:val="18"/>
                      <w:lang w:eastAsia="en-AU"/>
                    </w:rPr>
                  </w:pPr>
                  <w:r w:rsidRPr="00B3676E">
                    <w:rPr>
                      <w:rFonts w:ascii="Arial" w:eastAsia="Times New Roman" w:hAnsi="Arial" w:cs="Arial"/>
                      <w:bCs/>
                      <w:sz w:val="18"/>
                      <w:szCs w:val="18"/>
                      <w:lang w:eastAsia="en-AU"/>
                    </w:rPr>
                    <w:t>2016/17</w:t>
                  </w:r>
                </w:p>
              </w:tc>
            </w:tr>
            <w:tr w:rsidR="001E58B3" w:rsidRPr="00C36536" w:rsidTr="009C7808">
              <w:trPr>
                <w:jc w:val="center"/>
              </w:trPr>
              <w:tc>
                <w:tcPr>
                  <w:tcW w:w="2992" w:type="dxa"/>
                </w:tcPr>
                <w:p w:rsidR="001E58B3" w:rsidRPr="00C36536" w:rsidRDefault="001E58B3" w:rsidP="001E58B3">
                  <w:pPr>
                    <w:spacing w:before="40" w:after="40"/>
                    <w:ind w:left="22"/>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Finalised c</w:t>
                  </w:r>
                  <w:r w:rsidRPr="00C36536">
                    <w:rPr>
                      <w:rFonts w:ascii="Arial" w:eastAsia="Times New Roman" w:hAnsi="Arial" w:cs="Arial"/>
                      <w:bCs/>
                      <w:color w:val="000000"/>
                      <w:sz w:val="20"/>
                      <w:szCs w:val="20"/>
                      <w:lang w:eastAsia="en-AU"/>
                    </w:rPr>
                    <w:t xml:space="preserve">omplaints </w:t>
                  </w:r>
                </w:p>
              </w:tc>
              <w:tc>
                <w:tcPr>
                  <w:tcW w:w="1559" w:type="dxa"/>
                  <w:vAlign w:val="bottom"/>
                </w:tcPr>
                <w:p w:rsidR="001E58B3" w:rsidRPr="00E27E64" w:rsidRDefault="001E58B3" w:rsidP="001E58B3">
                  <w:pPr>
                    <w:tabs>
                      <w:tab w:val="left" w:pos="284"/>
                    </w:tabs>
                    <w:spacing w:before="40" w:after="40"/>
                    <w:ind w:right="226"/>
                    <w:jc w:val="right"/>
                    <w:rPr>
                      <w:rFonts w:ascii="Arial" w:hAnsi="Arial" w:cs="Arial"/>
                      <w:color w:val="000000"/>
                      <w:sz w:val="18"/>
                      <w:szCs w:val="18"/>
                    </w:rPr>
                  </w:pPr>
                  <w:r w:rsidRPr="00E27E64">
                    <w:rPr>
                      <w:rFonts w:ascii="Arial" w:hAnsi="Arial" w:cs="Arial"/>
                      <w:color w:val="000000"/>
                      <w:sz w:val="18"/>
                      <w:szCs w:val="18"/>
                    </w:rPr>
                    <w:t>149</w:t>
                  </w:r>
                </w:p>
              </w:tc>
              <w:tc>
                <w:tcPr>
                  <w:tcW w:w="1563" w:type="dxa"/>
                  <w:vAlign w:val="bottom"/>
                </w:tcPr>
                <w:p w:rsidR="001E58B3" w:rsidRPr="00E27E64" w:rsidRDefault="001E58B3" w:rsidP="001E58B3">
                  <w:pPr>
                    <w:tabs>
                      <w:tab w:val="left" w:pos="284"/>
                    </w:tabs>
                    <w:spacing w:before="40" w:after="40"/>
                    <w:ind w:right="226"/>
                    <w:jc w:val="right"/>
                    <w:rPr>
                      <w:rFonts w:ascii="Arial" w:hAnsi="Arial" w:cs="Arial"/>
                      <w:color w:val="000000"/>
                      <w:sz w:val="18"/>
                      <w:szCs w:val="18"/>
                    </w:rPr>
                  </w:pPr>
                  <w:r w:rsidRPr="00E27E64">
                    <w:rPr>
                      <w:rFonts w:ascii="Arial" w:hAnsi="Arial" w:cs="Arial"/>
                      <w:color w:val="000000"/>
                      <w:sz w:val="18"/>
                      <w:szCs w:val="18"/>
                    </w:rPr>
                    <w:t>86</w:t>
                  </w:r>
                </w:p>
              </w:tc>
              <w:tc>
                <w:tcPr>
                  <w:tcW w:w="1468" w:type="dxa"/>
                  <w:vAlign w:val="bottom"/>
                </w:tcPr>
                <w:p w:rsidR="001E58B3" w:rsidRPr="00E27E64" w:rsidRDefault="001E58B3" w:rsidP="001E58B3">
                  <w:pPr>
                    <w:tabs>
                      <w:tab w:val="left" w:pos="284"/>
                    </w:tabs>
                    <w:spacing w:before="40" w:after="40"/>
                    <w:ind w:right="226"/>
                    <w:jc w:val="right"/>
                    <w:rPr>
                      <w:rFonts w:ascii="Arial" w:hAnsi="Arial" w:cs="Arial"/>
                      <w:color w:val="000000"/>
                      <w:sz w:val="18"/>
                      <w:szCs w:val="18"/>
                    </w:rPr>
                  </w:pPr>
                  <w:r w:rsidRPr="00E27E64">
                    <w:rPr>
                      <w:rFonts w:ascii="Arial" w:hAnsi="Arial" w:cs="Arial"/>
                      <w:color w:val="000000"/>
                      <w:sz w:val="18"/>
                      <w:szCs w:val="18"/>
                    </w:rPr>
                    <w:t>114</w:t>
                  </w:r>
                </w:p>
              </w:tc>
              <w:tc>
                <w:tcPr>
                  <w:tcW w:w="1469" w:type="dxa"/>
                  <w:vAlign w:val="bottom"/>
                </w:tcPr>
                <w:p w:rsidR="001E58B3" w:rsidRPr="00E27E64" w:rsidRDefault="001E58B3" w:rsidP="001E58B3">
                  <w:pPr>
                    <w:tabs>
                      <w:tab w:val="left" w:pos="284"/>
                    </w:tabs>
                    <w:spacing w:before="40" w:after="40"/>
                    <w:ind w:right="226"/>
                    <w:jc w:val="right"/>
                    <w:rPr>
                      <w:rFonts w:ascii="Arial" w:hAnsi="Arial" w:cs="Arial"/>
                      <w:color w:val="000000"/>
                      <w:sz w:val="18"/>
                      <w:szCs w:val="18"/>
                    </w:rPr>
                  </w:pPr>
                  <w:r w:rsidRPr="00E27E64">
                    <w:rPr>
                      <w:rFonts w:ascii="Arial" w:hAnsi="Arial" w:cs="Arial"/>
                      <w:color w:val="000000"/>
                      <w:sz w:val="18"/>
                      <w:szCs w:val="18"/>
                    </w:rPr>
                    <w:t>121</w:t>
                  </w:r>
                </w:p>
              </w:tc>
            </w:tr>
            <w:tr w:rsidR="001E58B3" w:rsidRPr="00C36536" w:rsidTr="004C0728">
              <w:trPr>
                <w:jc w:val="center"/>
              </w:trPr>
              <w:tc>
                <w:tcPr>
                  <w:tcW w:w="2992" w:type="dxa"/>
                </w:tcPr>
                <w:p w:rsidR="001E58B3" w:rsidRPr="00C36536" w:rsidRDefault="001E58B3" w:rsidP="001E58B3">
                  <w:pPr>
                    <w:spacing w:before="40" w:after="40"/>
                    <w:ind w:left="22"/>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Weeks</w:t>
                  </w:r>
                  <w:r w:rsidRPr="00C36536">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 xml:space="preserve">taken </w:t>
                  </w:r>
                  <w:r w:rsidRPr="00C36536">
                    <w:rPr>
                      <w:rFonts w:ascii="Arial" w:eastAsia="Times New Roman" w:hAnsi="Arial" w:cs="Arial"/>
                      <w:bCs/>
                      <w:color w:val="000000"/>
                      <w:sz w:val="20"/>
                      <w:szCs w:val="20"/>
                      <w:lang w:eastAsia="en-AU"/>
                    </w:rPr>
                    <w:t xml:space="preserve">to </w:t>
                  </w:r>
                  <w:r>
                    <w:rPr>
                      <w:rFonts w:ascii="Arial" w:eastAsia="Times New Roman" w:hAnsi="Arial" w:cs="Arial"/>
                      <w:bCs/>
                      <w:color w:val="000000"/>
                      <w:sz w:val="20"/>
                      <w:szCs w:val="20"/>
                      <w:lang w:eastAsia="en-AU"/>
                    </w:rPr>
                    <w:t>f</w:t>
                  </w:r>
                  <w:r w:rsidRPr="00C36536">
                    <w:rPr>
                      <w:rFonts w:ascii="Arial" w:eastAsia="Times New Roman" w:hAnsi="Arial" w:cs="Arial"/>
                      <w:bCs/>
                      <w:color w:val="000000"/>
                      <w:sz w:val="20"/>
                      <w:szCs w:val="20"/>
                      <w:lang w:eastAsia="en-AU"/>
                    </w:rPr>
                    <w:t xml:space="preserve">inalise </w:t>
                  </w:r>
                  <w:r>
                    <w:rPr>
                      <w:rFonts w:ascii="Arial" w:eastAsia="Times New Roman" w:hAnsi="Arial" w:cs="Arial"/>
                      <w:bCs/>
                      <w:color w:val="000000"/>
                      <w:sz w:val="20"/>
                      <w:szCs w:val="20"/>
                      <w:lang w:eastAsia="en-AU"/>
                    </w:rPr>
                    <w:t>c</w:t>
                  </w:r>
                  <w:r w:rsidRPr="00C36536">
                    <w:rPr>
                      <w:rFonts w:ascii="Arial" w:eastAsia="Times New Roman" w:hAnsi="Arial" w:cs="Arial"/>
                      <w:bCs/>
                      <w:color w:val="000000"/>
                      <w:sz w:val="20"/>
                      <w:szCs w:val="20"/>
                      <w:lang w:eastAsia="en-AU"/>
                    </w:rPr>
                    <w:t>omplaints</w:t>
                  </w:r>
                  <w:r>
                    <w:rPr>
                      <w:rFonts w:ascii="Arial" w:eastAsia="Times New Roman" w:hAnsi="Arial" w:cs="Arial"/>
                      <w:bCs/>
                      <w:color w:val="000000"/>
                      <w:sz w:val="20"/>
                      <w:szCs w:val="20"/>
                      <w:lang w:eastAsia="en-AU"/>
                    </w:rPr>
                    <w:t xml:space="preserve"> </w:t>
                  </w:r>
                </w:p>
              </w:tc>
              <w:tc>
                <w:tcPr>
                  <w:tcW w:w="1559" w:type="dxa"/>
                  <w:vAlign w:val="bottom"/>
                </w:tcPr>
                <w:p w:rsidR="001E58B3" w:rsidRPr="00E27E64" w:rsidRDefault="001E58B3" w:rsidP="004C0728">
                  <w:pPr>
                    <w:tabs>
                      <w:tab w:val="left" w:pos="284"/>
                    </w:tabs>
                    <w:spacing w:before="40" w:after="40"/>
                    <w:ind w:right="226"/>
                    <w:jc w:val="right"/>
                    <w:rPr>
                      <w:rFonts w:ascii="Arial" w:hAnsi="Arial" w:cs="Arial"/>
                      <w:b/>
                      <w:color w:val="000000"/>
                      <w:sz w:val="18"/>
                      <w:szCs w:val="18"/>
                    </w:rPr>
                  </w:pPr>
                  <w:r w:rsidRPr="004C0728">
                    <w:rPr>
                      <w:rFonts w:ascii="Arial" w:hAnsi="Arial" w:cs="Arial"/>
                      <w:b/>
                      <w:color w:val="000000"/>
                      <w:sz w:val="18"/>
                      <w:szCs w:val="18"/>
                    </w:rPr>
                    <w:t>-</w:t>
                  </w:r>
                </w:p>
              </w:tc>
              <w:tc>
                <w:tcPr>
                  <w:tcW w:w="1563" w:type="dxa"/>
                  <w:vAlign w:val="bottom"/>
                </w:tcPr>
                <w:p w:rsidR="001E58B3" w:rsidRPr="004C0728" w:rsidRDefault="00133C6E" w:rsidP="004C0728">
                  <w:pPr>
                    <w:tabs>
                      <w:tab w:val="left" w:pos="284"/>
                    </w:tabs>
                    <w:spacing w:before="40" w:after="40"/>
                    <w:ind w:right="226"/>
                    <w:jc w:val="right"/>
                    <w:rPr>
                      <w:rFonts w:ascii="Arial" w:hAnsi="Arial" w:cs="Arial"/>
                      <w:color w:val="000000"/>
                      <w:sz w:val="18"/>
                      <w:szCs w:val="18"/>
                    </w:rPr>
                  </w:pPr>
                  <w:r>
                    <w:rPr>
                      <w:rFonts w:ascii="Arial" w:hAnsi="Arial" w:cs="Arial"/>
                      <w:color w:val="000000"/>
                      <w:sz w:val="18"/>
                      <w:szCs w:val="18"/>
                    </w:rPr>
                    <w:t xml:space="preserve"> 22.1 weeks</w:t>
                  </w:r>
                </w:p>
              </w:tc>
              <w:tc>
                <w:tcPr>
                  <w:tcW w:w="1468" w:type="dxa"/>
                  <w:vAlign w:val="bottom"/>
                </w:tcPr>
                <w:p w:rsidR="001E58B3" w:rsidRPr="004C0728" w:rsidRDefault="00133C6E" w:rsidP="004C0728">
                  <w:pPr>
                    <w:tabs>
                      <w:tab w:val="left" w:pos="284"/>
                    </w:tabs>
                    <w:spacing w:before="40" w:after="40"/>
                    <w:ind w:right="226"/>
                    <w:jc w:val="right"/>
                    <w:rPr>
                      <w:rFonts w:ascii="Arial" w:hAnsi="Arial" w:cs="Arial"/>
                      <w:color w:val="000000"/>
                      <w:sz w:val="18"/>
                      <w:szCs w:val="18"/>
                    </w:rPr>
                  </w:pPr>
                  <w:r>
                    <w:rPr>
                      <w:rFonts w:ascii="Arial" w:hAnsi="Arial" w:cs="Arial"/>
                      <w:color w:val="000000"/>
                      <w:sz w:val="18"/>
                      <w:szCs w:val="18"/>
                    </w:rPr>
                    <w:t xml:space="preserve"> 33 weeks</w:t>
                  </w:r>
                </w:p>
              </w:tc>
              <w:tc>
                <w:tcPr>
                  <w:tcW w:w="1469" w:type="dxa"/>
                  <w:vAlign w:val="bottom"/>
                </w:tcPr>
                <w:p w:rsidR="001E58B3" w:rsidRPr="00E27E64" w:rsidRDefault="001E58B3" w:rsidP="001E58B3">
                  <w:pPr>
                    <w:tabs>
                      <w:tab w:val="left" w:pos="284"/>
                    </w:tabs>
                    <w:spacing w:before="40" w:after="40"/>
                    <w:ind w:right="63"/>
                    <w:jc w:val="right"/>
                    <w:rPr>
                      <w:rFonts w:ascii="Arial" w:hAnsi="Arial" w:cs="Arial"/>
                      <w:color w:val="000000"/>
                      <w:sz w:val="18"/>
                      <w:szCs w:val="18"/>
                    </w:rPr>
                  </w:pPr>
                  <w:r w:rsidRPr="00E27E64">
                    <w:rPr>
                      <w:rFonts w:ascii="Arial" w:hAnsi="Arial" w:cs="Arial"/>
                      <w:color w:val="000000"/>
                      <w:sz w:val="18"/>
                      <w:szCs w:val="18"/>
                    </w:rPr>
                    <w:t xml:space="preserve">30.4 </w:t>
                  </w:r>
                  <w:r w:rsidRPr="009E6344">
                    <w:rPr>
                      <w:rFonts w:ascii="Arial" w:hAnsi="Arial" w:cs="Arial"/>
                      <w:color w:val="000000"/>
                      <w:sz w:val="16"/>
                      <w:szCs w:val="16"/>
                    </w:rPr>
                    <w:t>weeks</w:t>
                  </w:r>
                </w:p>
              </w:tc>
            </w:tr>
          </w:tbl>
          <w:p w:rsidR="001E58B3" w:rsidRDefault="001E58B3" w:rsidP="001E58B3">
            <w:pPr>
              <w:tabs>
                <w:tab w:val="left" w:pos="284"/>
              </w:tabs>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w:t>
            </w:r>
            <w:r>
              <w:rPr>
                <w:rFonts w:ascii="Arial" w:eastAsia="Times New Roman" w:hAnsi="Arial" w:cs="Arial"/>
                <w:bCs/>
                <w:color w:val="000000"/>
                <w:sz w:val="20"/>
                <w:szCs w:val="20"/>
                <w:lang w:eastAsia="en-AU"/>
              </w:rPr>
              <w:tab/>
            </w:r>
            <w:r w:rsidRPr="00D45485">
              <w:rPr>
                <w:rFonts w:ascii="Arial" w:eastAsia="Times New Roman" w:hAnsi="Arial" w:cs="Arial"/>
                <w:bCs/>
                <w:color w:val="000000"/>
                <w:sz w:val="18"/>
                <w:szCs w:val="18"/>
                <w:lang w:eastAsia="en-AU"/>
              </w:rPr>
              <w:t>Data not collected.</w:t>
            </w:r>
          </w:p>
          <w:p w:rsidR="00231830" w:rsidRDefault="00231830" w:rsidP="001E58B3">
            <w:pPr>
              <w:rPr>
                <w:rFonts w:ascii="Arial" w:hAnsi="Arial" w:cs="Arial"/>
                <w:b/>
              </w:rPr>
            </w:pPr>
            <w:r>
              <w:rPr>
                <w:rFonts w:ascii="Arial" w:hAnsi="Arial" w:cs="Arial"/>
                <w:b/>
              </w:rPr>
              <w:t>Customer Satisfaction with Complaint Handling Services</w:t>
            </w:r>
          </w:p>
          <w:p w:rsidR="001E58B3" w:rsidRDefault="001E58B3" w:rsidP="001E58B3">
            <w:pPr>
              <w:rPr>
                <w:rFonts w:ascii="Arial" w:hAnsi="Arial" w:cs="Arial"/>
              </w:rPr>
            </w:pPr>
            <w:r>
              <w:rPr>
                <w:rFonts w:ascii="Arial" w:hAnsi="Arial" w:cs="Arial"/>
              </w:rPr>
              <w:t>Customer satisfaction refer</w:t>
            </w:r>
            <w:r w:rsidR="00133C6E">
              <w:rPr>
                <w:rFonts w:ascii="Arial" w:hAnsi="Arial" w:cs="Arial"/>
              </w:rPr>
              <w:t>s to how well the EOC complaint-</w:t>
            </w:r>
            <w:r>
              <w:rPr>
                <w:rFonts w:ascii="Arial" w:hAnsi="Arial" w:cs="Arial"/>
              </w:rPr>
              <w:t>handling services met or exceeded the expectations of complainants and respondents. Measuring customer satisfaction is important to enable the EOC to better manage and further improve services.</w:t>
            </w:r>
          </w:p>
          <w:p w:rsidR="001E58B3" w:rsidRDefault="001E58B3" w:rsidP="001E58B3">
            <w:pPr>
              <w:rPr>
                <w:rFonts w:ascii="Arial" w:hAnsi="Arial" w:cs="Arial"/>
              </w:rPr>
            </w:pPr>
            <w:r>
              <w:rPr>
                <w:rFonts w:ascii="Arial" w:hAnsi="Arial" w:cs="Arial"/>
              </w:rPr>
              <w:t xml:space="preserve">Customer satisfaction surveys are posted to complainants and respondents following conciliation finalisation.  </w:t>
            </w:r>
            <w:r w:rsidRPr="00F74BD3">
              <w:rPr>
                <w:rFonts w:ascii="Arial" w:hAnsi="Arial" w:cs="Arial"/>
              </w:rPr>
              <w:t xml:space="preserve">A total of 19 evaluation surveys were returned from both complainants </w:t>
            </w:r>
            <w:r>
              <w:rPr>
                <w:rFonts w:ascii="Arial" w:hAnsi="Arial" w:cs="Arial"/>
              </w:rPr>
              <w:t xml:space="preserve">(9) </w:t>
            </w:r>
            <w:r w:rsidRPr="00F74BD3">
              <w:rPr>
                <w:rFonts w:ascii="Arial" w:hAnsi="Arial" w:cs="Arial"/>
              </w:rPr>
              <w:t>and respondents</w:t>
            </w:r>
            <w:r>
              <w:rPr>
                <w:rFonts w:ascii="Arial" w:hAnsi="Arial" w:cs="Arial"/>
              </w:rPr>
              <w:t xml:space="preserve"> (10) in the 2016-17 reporting period</w:t>
            </w:r>
            <w:r w:rsidRPr="00F74BD3">
              <w:rPr>
                <w:rFonts w:ascii="Arial" w:hAnsi="Arial" w:cs="Arial"/>
              </w:rPr>
              <w:t>.</w:t>
            </w:r>
            <w:r>
              <w:rPr>
                <w:rFonts w:ascii="Arial" w:hAnsi="Arial" w:cs="Arial"/>
              </w:rPr>
              <w:t xml:space="preserve">  Table </w:t>
            </w:r>
            <w:r w:rsidR="009037B6">
              <w:rPr>
                <w:rFonts w:ascii="Arial" w:hAnsi="Arial" w:cs="Arial"/>
              </w:rPr>
              <w:t>20</w:t>
            </w:r>
            <w:r>
              <w:rPr>
                <w:rFonts w:ascii="Arial" w:hAnsi="Arial" w:cs="Arial"/>
              </w:rPr>
              <w:t xml:space="preserve"> shows a high level of overall satisfaction with complaint handling services from both complainants and respondents, at 98% and 95% respectively. </w:t>
            </w:r>
          </w:p>
          <w:p w:rsidR="001E58B3" w:rsidRDefault="001E58B3" w:rsidP="001E58B3">
            <w:pPr>
              <w:rPr>
                <w:rFonts w:ascii="Arial" w:hAnsi="Arial" w:cs="Arial"/>
              </w:rPr>
            </w:pPr>
            <w:r>
              <w:rPr>
                <w:rFonts w:ascii="Arial" w:hAnsi="Arial" w:cs="Arial"/>
              </w:rPr>
              <w:t xml:space="preserve">Table </w:t>
            </w:r>
            <w:r w:rsidR="009037B6">
              <w:rPr>
                <w:rFonts w:ascii="Arial" w:hAnsi="Arial" w:cs="Arial"/>
              </w:rPr>
              <w:t>20</w:t>
            </w:r>
            <w:r>
              <w:rPr>
                <w:rFonts w:ascii="Arial" w:hAnsi="Arial" w:cs="Arial"/>
              </w:rPr>
              <w:t>:</w:t>
            </w:r>
          </w:p>
          <w:tbl>
            <w:tblPr>
              <w:tblW w:w="5000" w:type="pct"/>
              <w:tblLook w:val="04A0" w:firstRow="1" w:lastRow="0" w:firstColumn="1" w:lastColumn="0" w:noHBand="0" w:noVBand="1"/>
            </w:tblPr>
            <w:tblGrid>
              <w:gridCol w:w="6569"/>
              <w:gridCol w:w="1115"/>
              <w:gridCol w:w="1121"/>
            </w:tblGrid>
            <w:tr w:rsidR="001E58B3" w:rsidRPr="00650C8E" w:rsidTr="001E58B3">
              <w:trPr>
                <w:trHeight w:val="85"/>
              </w:trPr>
              <w:tc>
                <w:tcPr>
                  <w:tcW w:w="3718" w:type="pct"/>
                  <w:vMerge w:val="restart"/>
                  <w:tcBorders>
                    <w:top w:val="single" w:sz="4" w:space="0" w:color="auto"/>
                    <w:left w:val="single" w:sz="4" w:space="0" w:color="auto"/>
                    <w:right w:val="single" w:sz="4" w:space="0" w:color="auto"/>
                  </w:tcBorders>
                  <w:shd w:val="clear" w:color="auto" w:fill="auto"/>
                  <w:noWrap/>
                  <w:vAlign w:val="center"/>
                  <w:hideMark/>
                </w:tcPr>
                <w:p w:rsidR="001E58B3" w:rsidRPr="00650C8E" w:rsidRDefault="001E58B3" w:rsidP="001E58B3">
                  <w:pPr>
                    <w:spacing w:after="0" w:line="240" w:lineRule="auto"/>
                    <w:rPr>
                      <w:rFonts w:ascii="Arial" w:eastAsia="Times New Roman" w:hAnsi="Arial" w:cs="Arial"/>
                      <w:b/>
                      <w:bCs/>
                      <w:color w:val="000000"/>
                      <w:sz w:val="20"/>
                      <w:szCs w:val="20"/>
                      <w:lang w:eastAsia="en-AU"/>
                    </w:rPr>
                  </w:pPr>
                  <w:r w:rsidRPr="00917E75">
                    <w:rPr>
                      <w:rFonts w:ascii="Arial" w:eastAsia="Times New Roman" w:hAnsi="Arial" w:cs="Arial"/>
                      <w:b/>
                      <w:bCs/>
                      <w:color w:val="000000"/>
                      <w:sz w:val="20"/>
                      <w:szCs w:val="20"/>
                      <w:lang w:eastAsia="en-AU"/>
                    </w:rPr>
                    <w:t xml:space="preserve">Service Evaluation </w:t>
                  </w:r>
                  <w:r>
                    <w:rPr>
                      <w:rFonts w:ascii="Arial" w:eastAsia="Times New Roman" w:hAnsi="Arial" w:cs="Arial"/>
                      <w:b/>
                      <w:bCs/>
                      <w:color w:val="000000"/>
                      <w:sz w:val="20"/>
                      <w:szCs w:val="20"/>
                      <w:lang w:eastAsia="en-AU"/>
                    </w:rPr>
                    <w:t xml:space="preserve">Summary </w:t>
                  </w:r>
                  <w:r w:rsidRPr="00917E75">
                    <w:rPr>
                      <w:rFonts w:ascii="Arial" w:eastAsia="Times New Roman" w:hAnsi="Arial" w:cs="Arial"/>
                      <w:b/>
                      <w:bCs/>
                      <w:color w:val="000000"/>
                      <w:sz w:val="20"/>
                      <w:szCs w:val="20"/>
                      <w:lang w:eastAsia="en-AU"/>
                    </w:rPr>
                    <w:t>Results</w:t>
                  </w:r>
                </w:p>
              </w:tc>
              <w:tc>
                <w:tcPr>
                  <w:tcW w:w="1282" w:type="pct"/>
                  <w:gridSpan w:val="2"/>
                  <w:tcBorders>
                    <w:top w:val="single" w:sz="4" w:space="0" w:color="auto"/>
                    <w:left w:val="nil"/>
                    <w:bottom w:val="single" w:sz="4" w:space="0" w:color="auto"/>
                    <w:right w:val="single" w:sz="4" w:space="0" w:color="auto"/>
                  </w:tcBorders>
                  <w:shd w:val="clear" w:color="auto" w:fill="auto"/>
                  <w:noWrap/>
                  <w:vAlign w:val="center"/>
                </w:tcPr>
                <w:p w:rsidR="001E58B3" w:rsidRPr="00650C8E" w:rsidRDefault="001E58B3" w:rsidP="001E58B3">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Agree *</w:t>
                  </w:r>
                </w:p>
              </w:tc>
            </w:tr>
            <w:tr w:rsidR="001E58B3" w:rsidRPr="00650C8E" w:rsidTr="001E58B3">
              <w:trPr>
                <w:trHeight w:val="207"/>
              </w:trPr>
              <w:tc>
                <w:tcPr>
                  <w:tcW w:w="3718" w:type="pct"/>
                  <w:vMerge/>
                  <w:tcBorders>
                    <w:left w:val="single" w:sz="4" w:space="0" w:color="auto"/>
                    <w:bottom w:val="single" w:sz="4" w:space="0" w:color="auto"/>
                    <w:right w:val="single" w:sz="4" w:space="0" w:color="auto"/>
                  </w:tcBorders>
                  <w:shd w:val="clear" w:color="auto" w:fill="auto"/>
                  <w:noWrap/>
                  <w:vAlign w:val="bottom"/>
                </w:tcPr>
                <w:p w:rsidR="001E58B3" w:rsidRPr="00650C8E" w:rsidRDefault="001E58B3" w:rsidP="001E58B3">
                  <w:pPr>
                    <w:spacing w:after="0" w:line="240" w:lineRule="auto"/>
                    <w:rPr>
                      <w:rFonts w:ascii="Arial" w:eastAsia="Times New Roman" w:hAnsi="Arial" w:cs="Arial"/>
                      <w:i/>
                      <w:color w:val="000000"/>
                      <w:sz w:val="18"/>
                      <w:szCs w:val="18"/>
                      <w:lang w:eastAsia="en-AU"/>
                    </w:rPr>
                  </w:pPr>
                </w:p>
              </w:tc>
              <w:tc>
                <w:tcPr>
                  <w:tcW w:w="634" w:type="pct"/>
                  <w:vMerge w:val="restart"/>
                  <w:tcBorders>
                    <w:top w:val="nil"/>
                    <w:left w:val="nil"/>
                    <w:right w:val="single" w:sz="4" w:space="0" w:color="auto"/>
                  </w:tcBorders>
                  <w:shd w:val="clear" w:color="auto" w:fill="auto"/>
                  <w:noWrap/>
                  <w:vAlign w:val="center"/>
                </w:tcPr>
                <w:p w:rsidR="001E58B3" w:rsidRPr="00650C8E" w:rsidRDefault="001E58B3" w:rsidP="001E58B3">
                  <w:pPr>
                    <w:spacing w:after="0" w:line="240" w:lineRule="auto"/>
                    <w:jc w:val="center"/>
                    <w:rPr>
                      <w:rFonts w:ascii="Arial" w:eastAsia="Times New Roman" w:hAnsi="Arial" w:cs="Arial"/>
                      <w:color w:val="000000"/>
                      <w:sz w:val="16"/>
                      <w:szCs w:val="16"/>
                      <w:lang w:eastAsia="en-AU"/>
                    </w:rPr>
                  </w:pPr>
                  <w:r w:rsidRPr="00650C8E">
                    <w:rPr>
                      <w:rFonts w:ascii="Arial" w:eastAsia="Times New Roman" w:hAnsi="Arial" w:cs="Arial"/>
                      <w:color w:val="000000"/>
                      <w:sz w:val="16"/>
                      <w:szCs w:val="16"/>
                      <w:lang w:eastAsia="en-AU"/>
                    </w:rPr>
                    <w:t>Complainant</w:t>
                  </w:r>
                </w:p>
              </w:tc>
              <w:tc>
                <w:tcPr>
                  <w:tcW w:w="648" w:type="pct"/>
                  <w:vMerge w:val="restart"/>
                  <w:tcBorders>
                    <w:top w:val="nil"/>
                    <w:left w:val="nil"/>
                    <w:right w:val="single" w:sz="4" w:space="0" w:color="auto"/>
                  </w:tcBorders>
                  <w:shd w:val="clear" w:color="auto" w:fill="auto"/>
                  <w:noWrap/>
                  <w:vAlign w:val="center"/>
                </w:tcPr>
                <w:p w:rsidR="001E58B3" w:rsidRPr="00650C8E" w:rsidRDefault="001E58B3" w:rsidP="001E58B3">
                  <w:pPr>
                    <w:spacing w:after="0" w:line="240" w:lineRule="auto"/>
                    <w:jc w:val="center"/>
                    <w:rPr>
                      <w:rFonts w:ascii="Arial" w:eastAsia="Times New Roman" w:hAnsi="Arial" w:cs="Arial"/>
                      <w:color w:val="000000"/>
                      <w:sz w:val="16"/>
                      <w:szCs w:val="16"/>
                      <w:lang w:eastAsia="en-AU"/>
                    </w:rPr>
                  </w:pPr>
                  <w:r w:rsidRPr="00650C8E">
                    <w:rPr>
                      <w:rFonts w:ascii="Arial" w:eastAsia="Times New Roman" w:hAnsi="Arial" w:cs="Arial"/>
                      <w:color w:val="000000"/>
                      <w:sz w:val="16"/>
                      <w:szCs w:val="16"/>
                      <w:lang w:eastAsia="en-AU"/>
                    </w:rPr>
                    <w:t>Respondent</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tcPr>
                <w:p w:rsidR="001E58B3" w:rsidRPr="00917E75" w:rsidRDefault="001E58B3" w:rsidP="001E58B3">
                  <w:pPr>
                    <w:spacing w:after="0" w:line="240" w:lineRule="auto"/>
                    <w:rPr>
                      <w:rFonts w:ascii="Arial" w:eastAsia="Times New Roman" w:hAnsi="Arial" w:cs="Arial"/>
                      <w:color w:val="000000"/>
                      <w:sz w:val="18"/>
                      <w:szCs w:val="18"/>
                      <w:lang w:eastAsia="en-AU"/>
                    </w:rPr>
                  </w:pPr>
                  <w:r w:rsidRPr="00917E75">
                    <w:rPr>
                      <w:rFonts w:ascii="Arial" w:eastAsia="Times New Roman" w:hAnsi="Arial" w:cs="Arial"/>
                      <w:color w:val="000000"/>
                      <w:sz w:val="18"/>
                      <w:szCs w:val="18"/>
                      <w:lang w:eastAsia="en-AU"/>
                    </w:rPr>
                    <w:t>Questions:</w:t>
                  </w:r>
                </w:p>
              </w:tc>
              <w:tc>
                <w:tcPr>
                  <w:tcW w:w="634" w:type="pct"/>
                  <w:vMerge/>
                  <w:tcBorders>
                    <w:left w:val="nil"/>
                    <w:bottom w:val="single" w:sz="4" w:space="0" w:color="auto"/>
                    <w:right w:val="single" w:sz="4" w:space="0" w:color="auto"/>
                  </w:tcBorders>
                  <w:shd w:val="clear" w:color="auto" w:fill="auto"/>
                  <w:noWrap/>
                  <w:vAlign w:val="bottom"/>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p>
              </w:tc>
              <w:tc>
                <w:tcPr>
                  <w:tcW w:w="648" w:type="pct"/>
                  <w:vMerge/>
                  <w:tcBorders>
                    <w:left w:val="nil"/>
                    <w:bottom w:val="single" w:sz="4" w:space="0" w:color="auto"/>
                    <w:right w:val="single" w:sz="4" w:space="0" w:color="auto"/>
                  </w:tcBorders>
                  <w:shd w:val="clear" w:color="auto" w:fill="auto"/>
                  <w:noWrap/>
                  <w:vAlign w:val="bottom"/>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The complaint process was well explained to me.</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I was kept well informed by Commission staff throughout the complaint process.</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70%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I understood the information provided by Commission staff</w:t>
                  </w:r>
                  <w:r>
                    <w:rPr>
                      <w:rFonts w:ascii="Arial" w:eastAsia="Times New Roman" w:hAnsi="Arial" w:cs="Arial"/>
                      <w:i/>
                      <w:color w:val="000000"/>
                      <w:sz w:val="18"/>
                      <w:szCs w:val="18"/>
                      <w:lang w:eastAsia="en-AU"/>
                    </w:rPr>
                    <w:t>.</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 xml:space="preserve">The forms, brochures and documents provided were easy to understand </w:t>
                  </w:r>
                  <w:r>
                    <w:rPr>
                      <w:rFonts w:ascii="Arial" w:eastAsia="Times New Roman" w:hAnsi="Arial" w:cs="Arial"/>
                      <w:i/>
                      <w:color w:val="000000"/>
                      <w:sz w:val="18"/>
                      <w:szCs w:val="18"/>
                      <w:lang w:eastAsia="en-AU"/>
                    </w:rPr>
                    <w:t>&amp;</w:t>
                  </w:r>
                  <w:r w:rsidRPr="00650C8E">
                    <w:rPr>
                      <w:rFonts w:ascii="Arial" w:eastAsia="Times New Roman" w:hAnsi="Arial" w:cs="Arial"/>
                      <w:i/>
                      <w:color w:val="000000"/>
                      <w:sz w:val="18"/>
                      <w:szCs w:val="18"/>
                      <w:lang w:eastAsia="en-AU"/>
                    </w:rPr>
                    <w:t xml:space="preserve"> use.</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Staff were professional, helpful and courteous in their manner.</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I was treated fairly and impartially.</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The other party was treated fairly and impartially.</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vAlign w:val="center"/>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I am satisfied with the time it took to resolve the complaint.</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78%</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r>
            <w:tr w:rsidR="001E58B3" w:rsidRPr="00650C8E" w:rsidTr="001E58B3">
              <w:trPr>
                <w:trHeight w:val="255"/>
              </w:trPr>
              <w:tc>
                <w:tcPr>
                  <w:tcW w:w="3718" w:type="pct"/>
                  <w:tcBorders>
                    <w:top w:val="nil"/>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lastRenderedPageBreak/>
                    <w:t>I am satisfied with the complaint outcome reached.</w:t>
                  </w:r>
                </w:p>
              </w:tc>
              <w:tc>
                <w:tcPr>
                  <w:tcW w:w="634"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nil"/>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90%</w:t>
                  </w:r>
                </w:p>
              </w:tc>
            </w:tr>
            <w:tr w:rsidR="001E58B3" w:rsidRPr="00650C8E" w:rsidTr="001E58B3">
              <w:trPr>
                <w:trHeight w:val="255"/>
              </w:trPr>
              <w:tc>
                <w:tcPr>
                  <w:tcW w:w="37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rPr>
                      <w:rFonts w:ascii="Arial" w:eastAsia="Times New Roman" w:hAnsi="Arial" w:cs="Arial"/>
                      <w:i/>
                      <w:color w:val="000000"/>
                      <w:sz w:val="18"/>
                      <w:szCs w:val="18"/>
                      <w:lang w:eastAsia="en-AU"/>
                    </w:rPr>
                  </w:pPr>
                  <w:r w:rsidRPr="00650C8E">
                    <w:rPr>
                      <w:rFonts w:ascii="Arial" w:eastAsia="Times New Roman" w:hAnsi="Arial" w:cs="Arial"/>
                      <w:i/>
                      <w:color w:val="000000"/>
                      <w:sz w:val="18"/>
                      <w:szCs w:val="18"/>
                      <w:lang w:eastAsia="en-AU"/>
                    </w:rPr>
                    <w:t>I am satisfied with the complaint handling process overall.</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100%</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sidRPr="00650C8E">
                    <w:rPr>
                      <w:rFonts w:ascii="Arial" w:eastAsia="Times New Roman" w:hAnsi="Arial" w:cs="Arial"/>
                      <w:color w:val="000000"/>
                      <w:sz w:val="20"/>
                      <w:szCs w:val="20"/>
                      <w:lang w:eastAsia="en-AU"/>
                    </w:rPr>
                    <w:t>90%</w:t>
                  </w:r>
                </w:p>
              </w:tc>
            </w:tr>
            <w:tr w:rsidR="001E58B3" w:rsidRPr="00650C8E" w:rsidTr="001E58B3">
              <w:trPr>
                <w:trHeight w:val="255"/>
              </w:trPr>
              <w:tc>
                <w:tcPr>
                  <w:tcW w:w="37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1E58B3" w:rsidRPr="00335423" w:rsidRDefault="001E58B3" w:rsidP="001E58B3">
                  <w:pPr>
                    <w:spacing w:after="0" w:line="240" w:lineRule="auto"/>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Overall Average</w:t>
                  </w:r>
                </w:p>
              </w:tc>
              <w:tc>
                <w:tcPr>
                  <w:tcW w:w="634" w:type="pct"/>
                  <w:tcBorders>
                    <w:top w:val="single" w:sz="4" w:space="0" w:color="auto"/>
                    <w:left w:val="nil"/>
                    <w:bottom w:val="single" w:sz="4" w:space="0" w:color="auto"/>
                    <w:right w:val="single" w:sz="4" w:space="0" w:color="auto"/>
                  </w:tcBorders>
                  <w:shd w:val="clear" w:color="auto" w:fill="auto"/>
                  <w:noWrap/>
                  <w:vAlign w:val="bottom"/>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98%</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1E58B3" w:rsidRPr="00650C8E" w:rsidRDefault="001E58B3" w:rsidP="001E58B3">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95%</w:t>
                  </w:r>
                </w:p>
              </w:tc>
            </w:tr>
          </w:tbl>
          <w:p w:rsidR="001E58B3" w:rsidRPr="003424A8" w:rsidRDefault="001E58B3" w:rsidP="001E58B3">
            <w:pPr>
              <w:pStyle w:val="DefaultText"/>
              <w:spacing w:after="0"/>
              <w:rPr>
                <w:i/>
                <w:sz w:val="16"/>
                <w:szCs w:val="16"/>
              </w:rPr>
            </w:pPr>
          </w:p>
          <w:p w:rsidR="001E58B3" w:rsidRPr="004067FD" w:rsidRDefault="001E58B3" w:rsidP="001E58B3">
            <w:pPr>
              <w:pStyle w:val="DefaultText"/>
              <w:rPr>
                <w:rFonts w:asciiTheme="minorHAnsi" w:hAnsiTheme="minorHAnsi" w:cstheme="minorBidi"/>
                <w:i/>
                <w:color w:val="auto"/>
              </w:rPr>
            </w:pPr>
            <w:r>
              <w:rPr>
                <w:i/>
              </w:rPr>
              <w:t xml:space="preserve">* </w:t>
            </w:r>
            <w:r w:rsidRPr="003424A8">
              <w:rPr>
                <w:rFonts w:eastAsia="Times New Roman"/>
                <w:color w:val="000000"/>
                <w:sz w:val="16"/>
                <w:szCs w:val="16"/>
                <w:lang w:eastAsia="en-AU"/>
              </w:rPr>
              <w:t>A</w:t>
            </w:r>
            <w:r>
              <w:rPr>
                <w:rFonts w:eastAsia="Times New Roman"/>
                <w:color w:val="000000"/>
                <w:sz w:val="16"/>
                <w:szCs w:val="16"/>
                <w:lang w:eastAsia="en-AU"/>
              </w:rPr>
              <w:t>verage of sum of “Somewhat Agree” to “Strongly Agree” responses.</w:t>
            </w:r>
          </w:p>
          <w:p w:rsidR="009037B6" w:rsidRPr="00BE2FA6" w:rsidRDefault="009037B6" w:rsidP="00936789">
            <w:pPr>
              <w:pStyle w:val="DefaultText"/>
              <w:spacing w:before="120"/>
              <w:rPr>
                <w:rStyle w:val="DefaultTextChar"/>
              </w:rPr>
            </w:pPr>
          </w:p>
        </w:tc>
      </w:tr>
      <w:tr w:rsidR="00ED19F6" w:rsidRPr="00CC41AB" w:rsidTr="00987CD4">
        <w:trPr>
          <w:trHeight w:val="1018"/>
        </w:trPr>
        <w:tc>
          <w:tcPr>
            <w:tcW w:w="9021" w:type="dxa"/>
            <w:shd w:val="clear" w:color="auto" w:fill="E7E6E6" w:themeFill="background2"/>
          </w:tcPr>
          <w:p w:rsidR="001808EE" w:rsidRPr="001808EE" w:rsidRDefault="00ED19F6" w:rsidP="00ED19F6">
            <w:pPr>
              <w:pStyle w:val="DefaultText"/>
              <w:spacing w:before="120"/>
              <w:rPr>
                <w:rStyle w:val="DefaultTextChar"/>
              </w:rPr>
            </w:pPr>
            <w:r w:rsidRPr="008056E5">
              <w:rPr>
                <w:rStyle w:val="DefaultTextChar"/>
                <w:b/>
              </w:rPr>
              <w:lastRenderedPageBreak/>
              <w:t>Section 11 (3)</w:t>
            </w:r>
            <w:r>
              <w:rPr>
                <w:rStyle w:val="DefaultTextChar"/>
              </w:rPr>
              <w:t xml:space="preserve"> The Commissioner may make recommendations to the Minister as to reforms, whether of a legislative nature or otherwise, that the Commissioner believes will further the objects of this Act.</w:t>
            </w:r>
          </w:p>
        </w:tc>
      </w:tr>
      <w:tr w:rsidR="001808EE" w:rsidRPr="00CC41AB" w:rsidTr="001808EE">
        <w:trPr>
          <w:trHeight w:val="1018"/>
        </w:trPr>
        <w:tc>
          <w:tcPr>
            <w:tcW w:w="9021" w:type="dxa"/>
          </w:tcPr>
          <w:p w:rsidR="001808EE" w:rsidRPr="00147789" w:rsidRDefault="007E2257" w:rsidP="00ED19F6">
            <w:pPr>
              <w:pStyle w:val="DefaultText"/>
              <w:spacing w:before="120"/>
              <w:rPr>
                <w:rStyle w:val="DefaultTextChar"/>
                <w:b/>
              </w:rPr>
            </w:pPr>
            <w:r w:rsidRPr="00147789">
              <w:rPr>
                <w:rStyle w:val="DefaultTextChar"/>
                <w:b/>
              </w:rPr>
              <w:t>Changes to the Equal Opportunity Act 1984 (SA)</w:t>
            </w:r>
          </w:p>
          <w:p w:rsidR="00F24A5A" w:rsidRDefault="00F24A5A" w:rsidP="00F24A5A">
            <w:pPr>
              <w:pStyle w:val="DefaultText"/>
              <w:spacing w:before="120"/>
              <w:rPr>
                <w:rStyle w:val="DefaultTextChar"/>
              </w:rPr>
            </w:pPr>
            <w:r>
              <w:rPr>
                <w:rStyle w:val="DefaultTextChar"/>
              </w:rPr>
              <w:t xml:space="preserve">In 2016-17, the EOC supported the reform to state laws that discriminated against individuals and families on the grounds of sexual orientation, gender identity, and intersex status. This included two major changes to the </w:t>
            </w:r>
            <w:r w:rsidRPr="00FF077F">
              <w:rPr>
                <w:rStyle w:val="DefaultTextChar"/>
                <w:i/>
              </w:rPr>
              <w:t>Equal Opportunity Act 1984</w:t>
            </w:r>
            <w:r>
              <w:rPr>
                <w:rStyle w:val="DefaultTextChar"/>
              </w:rPr>
              <w:t xml:space="preserve"> (SA) that occurred during the 2016-17 reporting year.</w:t>
            </w:r>
          </w:p>
          <w:p w:rsidR="00F24A5A" w:rsidRDefault="00F24A5A" w:rsidP="00F24A5A">
            <w:pPr>
              <w:pStyle w:val="DefaultText"/>
              <w:spacing w:before="120"/>
              <w:rPr>
                <w:rStyle w:val="DefaultTextChar"/>
              </w:rPr>
            </w:pPr>
            <w:r>
              <w:rPr>
                <w:rStyle w:val="DefaultTextChar"/>
              </w:rPr>
              <w:t>Interpretive and language amendments were made to the Act to ensure non-binary concepts of sex and gender are recognised, and protections against discrimination are extended to persons who do not identify as male or female.</w:t>
            </w:r>
          </w:p>
          <w:p w:rsidR="00F24A5A" w:rsidRDefault="00F24A5A" w:rsidP="00F24A5A">
            <w:pPr>
              <w:pStyle w:val="DefaultText"/>
              <w:spacing w:before="120"/>
              <w:rPr>
                <w:rStyle w:val="DefaultTextChar"/>
              </w:rPr>
            </w:pPr>
            <w:r>
              <w:rPr>
                <w:rStyle w:val="DefaultTextChar"/>
              </w:rPr>
              <w:t xml:space="preserve">In addition, the attributes of sexuality and chosen gender in Part 3 of the </w:t>
            </w:r>
            <w:r w:rsidRPr="00FF077F">
              <w:rPr>
                <w:rStyle w:val="DefaultTextChar"/>
                <w:i/>
              </w:rPr>
              <w:t>Equal Opportunity Act 1984</w:t>
            </w:r>
            <w:r>
              <w:rPr>
                <w:rStyle w:val="DefaultTextChar"/>
              </w:rPr>
              <w:t xml:space="preserve"> (SA), which have been described by many as inappropriate or outdated, have been replaced with the more inclusive protections based on the attributes of ‘sexual orientation’ and ‘gender identity’ as defined in the </w:t>
            </w:r>
            <w:r w:rsidRPr="00FF077F">
              <w:rPr>
                <w:rStyle w:val="DefaultTextChar"/>
                <w:i/>
              </w:rPr>
              <w:t>Sex Discrimination Act 1984</w:t>
            </w:r>
            <w:r>
              <w:rPr>
                <w:rStyle w:val="DefaultTextChar"/>
              </w:rPr>
              <w:t xml:space="preserve"> (Cth). These changes were made through the </w:t>
            </w:r>
            <w:r w:rsidRPr="00A54E96">
              <w:rPr>
                <w:rStyle w:val="DefaultTextChar"/>
                <w:i/>
              </w:rPr>
              <w:t>Statutes Amendment (Gender Identity and Equity) Act 2016</w:t>
            </w:r>
            <w:r>
              <w:rPr>
                <w:rStyle w:val="DefaultTextChar"/>
              </w:rPr>
              <w:t xml:space="preserve"> and will ensure that South Australian law complies with the relevant Commonwealth anti-discrimination provisions.</w:t>
            </w:r>
          </w:p>
          <w:p w:rsidR="008A648F" w:rsidRDefault="00F24A5A" w:rsidP="008A648F">
            <w:pPr>
              <w:pStyle w:val="DefaultText"/>
              <w:spacing w:before="120"/>
            </w:pPr>
            <w:r>
              <w:rPr>
                <w:rStyle w:val="DefaultTextChar"/>
              </w:rPr>
              <w:t xml:space="preserve">Secondly, the Act was amended in line with the </w:t>
            </w:r>
            <w:r>
              <w:rPr>
                <w:rStyle w:val="DefaultTextChar"/>
                <w:i/>
              </w:rPr>
              <w:t>Statutes Amendment (Surrogacy Eligibility) Act 2017</w:t>
            </w:r>
            <w:r>
              <w:rPr>
                <w:rStyle w:val="DefaultTextChar"/>
              </w:rPr>
              <w:t xml:space="preserve">, to include the provision of assisted insemination or assisted reproductive treatment as services to which the Act applies.  This means that a person seeking the provision of assisted insemination or assisted reproductive treatment services are not allowed to be discriminated against by these service providers on the basis of their sexual orientation or gender identity, or marital status.  However, a person who is a registered objector within the meaning of the </w:t>
            </w:r>
            <w:r>
              <w:rPr>
                <w:rStyle w:val="DefaultTextChar"/>
                <w:i/>
              </w:rPr>
              <w:t xml:space="preserve">Assisted Reproductive Treatment Act 1988 </w:t>
            </w:r>
            <w:r>
              <w:rPr>
                <w:rStyle w:val="DefaultTextChar"/>
              </w:rPr>
              <w:t>is allowed to refuse to provide these services on these bases, and will not be taken to be refusal of a service to which the Act applies.</w:t>
            </w:r>
          </w:p>
          <w:p w:rsidR="00133C6E" w:rsidRPr="00133C6E" w:rsidRDefault="00133C6E" w:rsidP="008A648F">
            <w:pPr>
              <w:pStyle w:val="DefaultText"/>
              <w:spacing w:before="120"/>
              <w:rPr>
                <w:rStyle w:val="DefaultTextChar"/>
              </w:rPr>
            </w:pPr>
            <w:r>
              <w:rPr>
                <w:rStyle w:val="DefaultTextChar"/>
              </w:rPr>
              <w:t xml:space="preserve">The EOC also recommended for changes to the </w:t>
            </w:r>
            <w:r w:rsidRPr="008A648F">
              <w:rPr>
                <w:rStyle w:val="DefaultTextChar"/>
                <w:i/>
              </w:rPr>
              <w:t>Equal Opportunity Act 1984</w:t>
            </w:r>
            <w:r>
              <w:rPr>
                <w:rStyle w:val="DefaultTextChar"/>
              </w:rPr>
              <w:t xml:space="preserve"> (SA) to include domestic violence as a protected ground.</w:t>
            </w:r>
          </w:p>
          <w:p w:rsidR="00077788" w:rsidRPr="00147789" w:rsidRDefault="00077788" w:rsidP="009037B6">
            <w:pPr>
              <w:pStyle w:val="DefaultText"/>
              <w:spacing w:before="360"/>
              <w:rPr>
                <w:rStyle w:val="DefaultTextChar"/>
                <w:b/>
              </w:rPr>
            </w:pPr>
            <w:r w:rsidRPr="00147789">
              <w:rPr>
                <w:rStyle w:val="DefaultTextChar"/>
                <w:b/>
              </w:rPr>
              <w:t xml:space="preserve">Policy </w:t>
            </w:r>
            <w:r w:rsidR="00B61B74">
              <w:rPr>
                <w:rStyle w:val="DefaultTextChar"/>
                <w:b/>
              </w:rPr>
              <w:t>R</w:t>
            </w:r>
            <w:r w:rsidR="000522EE" w:rsidRPr="00147789">
              <w:rPr>
                <w:rStyle w:val="DefaultTextChar"/>
                <w:b/>
              </w:rPr>
              <w:t>eform</w:t>
            </w:r>
          </w:p>
          <w:p w:rsidR="00001B42" w:rsidRDefault="006B60A9" w:rsidP="00ED19F6">
            <w:pPr>
              <w:pStyle w:val="DefaultText"/>
              <w:spacing w:before="120"/>
              <w:rPr>
                <w:rStyle w:val="DefaultTextChar"/>
              </w:rPr>
            </w:pPr>
            <w:r w:rsidRPr="006B60A9">
              <w:rPr>
                <w:rStyle w:val="DefaultTextChar"/>
              </w:rPr>
              <w:t>In 2016-17</w:t>
            </w:r>
            <w:r>
              <w:rPr>
                <w:rStyle w:val="DefaultTextChar"/>
              </w:rPr>
              <w:t xml:space="preserve"> the EOC was involved in roundtables</w:t>
            </w:r>
            <w:r w:rsidR="005F17DF">
              <w:rPr>
                <w:rStyle w:val="DefaultTextChar"/>
              </w:rPr>
              <w:t xml:space="preserve"> including:</w:t>
            </w:r>
          </w:p>
          <w:p w:rsidR="005F17DF" w:rsidRDefault="005F17DF" w:rsidP="005F17DF">
            <w:pPr>
              <w:pStyle w:val="DefaultText"/>
              <w:numPr>
                <w:ilvl w:val="0"/>
                <w:numId w:val="13"/>
              </w:numPr>
              <w:spacing w:before="120"/>
              <w:rPr>
                <w:rStyle w:val="DefaultTextChar"/>
              </w:rPr>
            </w:pPr>
            <w:r>
              <w:rPr>
                <w:rStyle w:val="DefaultTextChar"/>
              </w:rPr>
              <w:t>the S</w:t>
            </w:r>
            <w:r w:rsidR="00E16841">
              <w:rPr>
                <w:rStyle w:val="DefaultTextChar"/>
              </w:rPr>
              <w:t xml:space="preserve">outh </w:t>
            </w:r>
            <w:r>
              <w:rPr>
                <w:rStyle w:val="DefaultTextChar"/>
              </w:rPr>
              <w:t>A</w:t>
            </w:r>
            <w:r w:rsidR="00E16841">
              <w:rPr>
                <w:rStyle w:val="DefaultTextChar"/>
              </w:rPr>
              <w:t xml:space="preserve">ustralian </w:t>
            </w:r>
            <w:r>
              <w:rPr>
                <w:rStyle w:val="DefaultTextChar"/>
              </w:rPr>
              <w:t>L</w:t>
            </w:r>
            <w:r w:rsidR="00E16841">
              <w:rPr>
                <w:rStyle w:val="DefaultTextChar"/>
              </w:rPr>
              <w:t xml:space="preserve">aw </w:t>
            </w:r>
            <w:r>
              <w:rPr>
                <w:rStyle w:val="DefaultTextChar"/>
              </w:rPr>
              <w:t>R</w:t>
            </w:r>
            <w:r w:rsidR="00E16841">
              <w:rPr>
                <w:rStyle w:val="DefaultTextChar"/>
              </w:rPr>
              <w:t xml:space="preserve">eform </w:t>
            </w:r>
            <w:r>
              <w:rPr>
                <w:rStyle w:val="DefaultTextChar"/>
              </w:rPr>
              <w:t>I</w:t>
            </w:r>
            <w:r w:rsidR="00E16841">
              <w:rPr>
                <w:rStyle w:val="DefaultTextChar"/>
              </w:rPr>
              <w:t>nstitute</w:t>
            </w:r>
            <w:r>
              <w:rPr>
                <w:rStyle w:val="DefaultTextChar"/>
              </w:rPr>
              <w:t xml:space="preserve"> Roundtable on the </w:t>
            </w:r>
            <w:r w:rsidRPr="005F17DF">
              <w:rPr>
                <w:rStyle w:val="DefaultTextChar"/>
                <w:i/>
              </w:rPr>
              <w:t>Law of Provocation</w:t>
            </w:r>
          </w:p>
          <w:p w:rsidR="005F17DF" w:rsidRDefault="005F17DF" w:rsidP="005F17DF">
            <w:pPr>
              <w:pStyle w:val="DefaultText"/>
              <w:numPr>
                <w:ilvl w:val="0"/>
                <w:numId w:val="13"/>
              </w:numPr>
              <w:spacing w:before="120"/>
              <w:rPr>
                <w:rStyle w:val="DefaultTextChar"/>
              </w:rPr>
            </w:pPr>
            <w:r>
              <w:rPr>
                <w:rStyle w:val="DefaultTextChar"/>
              </w:rPr>
              <w:t>the A</w:t>
            </w:r>
            <w:r w:rsidR="00E16841">
              <w:rPr>
                <w:rStyle w:val="DefaultTextChar"/>
              </w:rPr>
              <w:t xml:space="preserve">ustralian </w:t>
            </w:r>
            <w:r>
              <w:rPr>
                <w:rStyle w:val="DefaultTextChar"/>
              </w:rPr>
              <w:t>H</w:t>
            </w:r>
            <w:r w:rsidR="00E16841">
              <w:rPr>
                <w:rStyle w:val="DefaultTextChar"/>
              </w:rPr>
              <w:t xml:space="preserve">uman </w:t>
            </w:r>
            <w:r>
              <w:rPr>
                <w:rStyle w:val="DefaultTextChar"/>
              </w:rPr>
              <w:t>R</w:t>
            </w:r>
            <w:r w:rsidR="00E16841">
              <w:rPr>
                <w:rStyle w:val="DefaultTextChar"/>
              </w:rPr>
              <w:t xml:space="preserve">ights and </w:t>
            </w:r>
            <w:r>
              <w:rPr>
                <w:rStyle w:val="DefaultTextChar"/>
              </w:rPr>
              <w:t>E</w:t>
            </w:r>
            <w:r w:rsidR="00E16841">
              <w:rPr>
                <w:rStyle w:val="DefaultTextChar"/>
              </w:rPr>
              <w:t xml:space="preserve">qual </w:t>
            </w:r>
            <w:r>
              <w:rPr>
                <w:rStyle w:val="DefaultTextChar"/>
              </w:rPr>
              <w:t>O</w:t>
            </w:r>
            <w:r w:rsidR="00E16841">
              <w:rPr>
                <w:rStyle w:val="DefaultTextChar"/>
              </w:rPr>
              <w:t xml:space="preserve">pportunity </w:t>
            </w:r>
            <w:r>
              <w:rPr>
                <w:rStyle w:val="DefaultTextChar"/>
              </w:rPr>
              <w:t>C</w:t>
            </w:r>
            <w:r w:rsidR="00E16841">
              <w:rPr>
                <w:rStyle w:val="DefaultTextChar"/>
              </w:rPr>
              <w:t>ommission</w:t>
            </w:r>
            <w:r>
              <w:rPr>
                <w:rStyle w:val="DefaultTextChar"/>
              </w:rPr>
              <w:t xml:space="preserve"> </w:t>
            </w:r>
            <w:r w:rsidRPr="00E5200A">
              <w:rPr>
                <w:i/>
              </w:rPr>
              <w:t>Optional Protocol to the Convention against Torture and Other Cruel, Inhuman or Degrading Treatment or Punishment</w:t>
            </w:r>
            <w:r>
              <w:t xml:space="preserve"> (OPCAT) </w:t>
            </w:r>
            <w:r>
              <w:rPr>
                <w:rStyle w:val="DefaultTextChar"/>
              </w:rPr>
              <w:t>NGO Consultation</w:t>
            </w:r>
          </w:p>
          <w:p w:rsidR="00001B42" w:rsidRPr="00290BE4" w:rsidRDefault="00A54B60" w:rsidP="00ED19F6">
            <w:pPr>
              <w:pStyle w:val="DefaultText"/>
              <w:numPr>
                <w:ilvl w:val="0"/>
                <w:numId w:val="13"/>
              </w:numPr>
              <w:spacing w:before="120"/>
              <w:rPr>
                <w:rStyle w:val="DefaultTextChar"/>
              </w:rPr>
            </w:pPr>
            <w:r>
              <w:rPr>
                <w:rStyle w:val="DefaultTextChar"/>
              </w:rPr>
              <w:t xml:space="preserve">the </w:t>
            </w:r>
            <w:r>
              <w:rPr>
                <w:rStyle w:val="DefaultTextChar"/>
                <w:i/>
              </w:rPr>
              <w:t xml:space="preserve">Recognising Domestic and Family Violence in SA’s Criminal Law: Modernising the defences of </w:t>
            </w:r>
            <w:r w:rsidR="004A601C">
              <w:rPr>
                <w:rStyle w:val="DefaultTextChar"/>
                <w:i/>
              </w:rPr>
              <w:t>self-defence</w:t>
            </w:r>
            <w:r>
              <w:rPr>
                <w:rStyle w:val="DefaultTextChar"/>
                <w:i/>
              </w:rPr>
              <w:t xml:space="preserve"> and duress</w:t>
            </w:r>
            <w:r>
              <w:rPr>
                <w:rStyle w:val="DefaultTextChar"/>
              </w:rPr>
              <w:t xml:space="preserve"> Roundtable.</w:t>
            </w:r>
          </w:p>
        </w:tc>
      </w:tr>
    </w:tbl>
    <w:p w:rsidR="009B51BE" w:rsidRPr="00CC41AB" w:rsidRDefault="009B51BE" w:rsidP="009B51BE">
      <w:pPr>
        <w:rPr>
          <w:rFonts w:ascii="Arial" w:hAnsi="Arial" w:cs="Arial"/>
          <w:sz w:val="18"/>
          <w:szCs w:val="18"/>
        </w:rPr>
      </w:pPr>
    </w:p>
    <w:p w:rsidR="00AB7302" w:rsidRPr="00CC41AB" w:rsidRDefault="00AB7302" w:rsidP="00B906D8">
      <w:pPr>
        <w:ind w:firstLine="720"/>
        <w:rPr>
          <w:rFonts w:ascii="Arial" w:hAnsi="Arial" w:cs="Arial"/>
          <w:b/>
        </w:rPr>
      </w:pPr>
    </w:p>
    <w:p w:rsidR="009B51BE" w:rsidRPr="00AC61BF" w:rsidRDefault="00CA7DD9" w:rsidP="00EE02BB">
      <w:pPr>
        <w:pStyle w:val="Heading1"/>
        <w:pageBreakBefore/>
      </w:pPr>
      <w:bookmarkStart w:id="13" w:name="_Toc492040021"/>
      <w:r>
        <w:lastRenderedPageBreak/>
        <w:t>Section C</w:t>
      </w:r>
      <w:r w:rsidR="009B51BE" w:rsidRPr="00AC61BF">
        <w:t xml:space="preserve">: </w:t>
      </w:r>
      <w:r w:rsidR="00055F3B">
        <w:t>R</w:t>
      </w:r>
      <w:r w:rsidR="00A110AA">
        <w:t>eporting of p</w:t>
      </w:r>
      <w:r w:rsidRPr="00AC61BF">
        <w:t xml:space="preserve">ublic complaints as requested by the </w:t>
      </w:r>
      <w:r>
        <w:t>O</w:t>
      </w:r>
      <w:r w:rsidRPr="00AC61BF">
        <w:t>mbudsman</w:t>
      </w:r>
      <w:bookmarkEnd w:id="13"/>
    </w:p>
    <w:p w:rsidR="00EE02BB" w:rsidRDefault="00EE02BB" w:rsidP="00AC61BF">
      <w:pPr>
        <w:pStyle w:val="Heading2"/>
      </w:pPr>
    </w:p>
    <w:p w:rsidR="00331512" w:rsidRPr="00AC61BF" w:rsidRDefault="00331512" w:rsidP="00AC61BF">
      <w:pPr>
        <w:pStyle w:val="Heading2"/>
      </w:pPr>
      <w:bookmarkStart w:id="14" w:name="_Toc492040022"/>
      <w:r w:rsidRPr="00AC61BF">
        <w:t>Summary of complaints by subject</w:t>
      </w:r>
      <w:bookmarkEnd w:id="14"/>
    </w:p>
    <w:p w:rsidR="00662DB4" w:rsidRDefault="00662DB4" w:rsidP="00662DB4">
      <w:pPr>
        <w:spacing w:after="0"/>
        <w:rPr>
          <w:rFonts w:ascii="Arial" w:hAnsi="Arial" w:cs="Arial"/>
          <w:b/>
        </w:rPr>
      </w:pPr>
    </w:p>
    <w:tbl>
      <w:tblPr>
        <w:tblW w:w="9077"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12"/>
        <w:gridCol w:w="3265"/>
      </w:tblGrid>
      <w:tr w:rsidR="004842F6" w:rsidRPr="00005554" w:rsidTr="00BD6816">
        <w:trPr>
          <w:tblHeader/>
        </w:trPr>
        <w:tc>
          <w:tcPr>
            <w:tcW w:w="9077" w:type="dxa"/>
            <w:gridSpan w:val="2"/>
          </w:tcPr>
          <w:p w:rsidR="004842F6" w:rsidRPr="00005554" w:rsidRDefault="004842F6" w:rsidP="0083690C">
            <w:pPr>
              <w:pStyle w:val="DefaultText"/>
            </w:pPr>
            <w:r w:rsidRPr="00005554">
              <w:rPr>
                <w:b/>
              </w:rPr>
              <w:t xml:space="preserve">Public complaints received by </w:t>
            </w:r>
            <w:sdt>
              <w:sdtPr>
                <w:id w:val="-703633332"/>
              </w:sdtPr>
              <w:sdtEndPr/>
              <w:sdtContent>
                <w:r w:rsidR="0083690C">
                  <w:t>Equal Opportunity Commission</w:t>
                </w:r>
              </w:sdtContent>
            </w:sdt>
          </w:p>
        </w:tc>
      </w:tr>
      <w:tr w:rsidR="00662DB4" w:rsidRPr="00005554" w:rsidTr="00CA7DD9">
        <w:trPr>
          <w:tblHeader/>
        </w:trPr>
        <w:tc>
          <w:tcPr>
            <w:tcW w:w="5812" w:type="dxa"/>
          </w:tcPr>
          <w:p w:rsidR="00662DB4" w:rsidRPr="00005554" w:rsidRDefault="00662DB4" w:rsidP="00005554">
            <w:pPr>
              <w:pStyle w:val="DefaultText"/>
              <w:rPr>
                <w:b/>
              </w:rPr>
            </w:pPr>
            <w:r w:rsidRPr="00005554">
              <w:rPr>
                <w:b/>
              </w:rPr>
              <w:t>Category of complaints by subject</w:t>
            </w:r>
          </w:p>
        </w:tc>
        <w:tc>
          <w:tcPr>
            <w:tcW w:w="3265" w:type="dxa"/>
          </w:tcPr>
          <w:p w:rsidR="00662DB4" w:rsidRPr="00005554" w:rsidRDefault="00662DB4" w:rsidP="00005554">
            <w:pPr>
              <w:pStyle w:val="DefaultText"/>
              <w:rPr>
                <w:b/>
              </w:rPr>
            </w:pPr>
            <w:r w:rsidRPr="00005554">
              <w:rPr>
                <w:b/>
              </w:rPr>
              <w:t>Number of instances</w:t>
            </w:r>
          </w:p>
        </w:tc>
      </w:tr>
      <w:tr w:rsidR="00662DB4" w:rsidRPr="00005554" w:rsidTr="00CA7DD9">
        <w:trPr>
          <w:cantSplit/>
        </w:trPr>
        <w:sdt>
          <w:sdtPr>
            <w:id w:val="64465254"/>
          </w:sdtPr>
          <w:sdtEndPr/>
          <w:sdtContent>
            <w:tc>
              <w:tcPr>
                <w:tcW w:w="5812" w:type="dxa"/>
              </w:tcPr>
              <w:p w:rsidR="00662DB4" w:rsidRPr="00005554" w:rsidRDefault="00AA4EAA" w:rsidP="00AA4EAA">
                <w:pPr>
                  <w:pStyle w:val="DefaultText"/>
                </w:pPr>
                <w:r>
                  <w:t>Complaint regarding EOC service provision</w:t>
                </w:r>
              </w:p>
            </w:tc>
          </w:sdtContent>
        </w:sdt>
        <w:sdt>
          <w:sdtPr>
            <w:id w:val="244771790"/>
            <w:comboBox>
              <w:listItem w:displayText="1" w:value="1"/>
              <w:listItem w:displayText="2" w:value="2"/>
              <w:listItem w:displayText="3" w:value="3"/>
              <w:listItem w:displayText="4" w:value="4"/>
              <w:listItem w:displayText="5" w:value="5"/>
            </w:comboBox>
          </w:sdtPr>
          <w:sdtEndPr/>
          <w:sdtContent>
            <w:tc>
              <w:tcPr>
                <w:tcW w:w="3265" w:type="dxa"/>
              </w:tcPr>
              <w:p w:rsidR="00662DB4" w:rsidRPr="00005554" w:rsidRDefault="000B1878" w:rsidP="00005554">
                <w:pPr>
                  <w:pStyle w:val="DefaultText"/>
                </w:pPr>
                <w:r>
                  <w:t>3</w:t>
                </w:r>
              </w:p>
            </w:tc>
          </w:sdtContent>
        </w:sdt>
      </w:tr>
      <w:tr w:rsidR="00662DB4" w:rsidRPr="00005554" w:rsidTr="00CA7DD9">
        <w:trPr>
          <w:cantSplit/>
        </w:trPr>
        <w:sdt>
          <w:sdtPr>
            <w:id w:val="-1564636518"/>
          </w:sdtPr>
          <w:sdtEndPr/>
          <w:sdtContent>
            <w:tc>
              <w:tcPr>
                <w:tcW w:w="5812" w:type="dxa"/>
              </w:tcPr>
              <w:p w:rsidR="00662DB4" w:rsidRPr="00005554" w:rsidRDefault="00AA4EAA" w:rsidP="00AA4EAA">
                <w:pPr>
                  <w:pStyle w:val="DefaultText"/>
                </w:pPr>
                <w:r>
                  <w:t>Complaint regarding access to EOC services</w:t>
                </w:r>
              </w:p>
            </w:tc>
          </w:sdtContent>
        </w:sdt>
        <w:sdt>
          <w:sdtPr>
            <w:id w:val="-1655981799"/>
            <w:comboBox>
              <w:listItem w:displayText="1" w:value="1"/>
              <w:listItem w:displayText="2" w:value="2"/>
              <w:listItem w:displayText="3" w:value="3"/>
              <w:listItem w:displayText="4" w:value="4"/>
              <w:listItem w:displayText="5" w:value="5"/>
            </w:comboBox>
          </w:sdtPr>
          <w:sdtEndPr/>
          <w:sdtContent>
            <w:tc>
              <w:tcPr>
                <w:tcW w:w="3265" w:type="dxa"/>
              </w:tcPr>
              <w:p w:rsidR="00662DB4" w:rsidRPr="00005554" w:rsidRDefault="00AA4EAA" w:rsidP="00AA4EAA">
                <w:pPr>
                  <w:pStyle w:val="DefaultText"/>
                </w:pPr>
                <w:r>
                  <w:t>1</w:t>
                </w:r>
              </w:p>
            </w:tc>
          </w:sdtContent>
        </w:sdt>
      </w:tr>
    </w:tbl>
    <w:p w:rsidR="009B51BE" w:rsidRDefault="009B51BE" w:rsidP="009B51BE">
      <w:pPr>
        <w:rPr>
          <w:b/>
        </w:rPr>
      </w:pPr>
    </w:p>
    <w:p w:rsidR="00F357D7" w:rsidRDefault="00F357D7" w:rsidP="00F357D7">
      <w:pPr>
        <w:spacing w:before="120"/>
        <w:rPr>
          <w:rFonts w:ascii="Arial" w:hAnsi="Arial" w:cs="Arial"/>
        </w:rPr>
      </w:pPr>
      <w:r>
        <w:rPr>
          <w:rFonts w:ascii="Arial" w:hAnsi="Arial" w:cs="Arial"/>
        </w:rPr>
        <w:t xml:space="preserve">Data for the past five years is available at: </w:t>
      </w:r>
      <w:sdt>
        <w:sdtPr>
          <w:rPr>
            <w:rStyle w:val="DefaultTextChar"/>
            <w:color w:val="auto"/>
          </w:rPr>
          <w:id w:val="1157883421"/>
        </w:sdtPr>
        <w:sdtEndPr>
          <w:rPr>
            <w:rStyle w:val="DefaultTextChar"/>
          </w:rPr>
        </w:sdtEndPr>
        <w:sdtContent>
          <w:hyperlink r:id="rId25" w:history="1">
            <w:r w:rsidR="005C73FC">
              <w:rPr>
                <w:rStyle w:val="Hyperlink"/>
              </w:rPr>
              <w:t>https://data.sa.gov.au/data/organization/attorney-general-s-dept</w:t>
            </w:r>
          </w:hyperlink>
          <w:r w:rsidR="005C73FC">
            <w:t xml:space="preserve"> </w:t>
          </w:r>
        </w:sdtContent>
      </w:sdt>
    </w:p>
    <w:p w:rsidR="00F357D7" w:rsidRPr="00CC41AB" w:rsidRDefault="007A3295" w:rsidP="009B51BE">
      <w:pPr>
        <w:rPr>
          <w:rFonts w:ascii="Arial" w:hAnsi="Arial" w:cs="Arial"/>
          <w:b/>
        </w:rPr>
      </w:pPr>
      <w:r>
        <w:rPr>
          <w:rFonts w:ascii="Arial" w:hAnsi="Arial" w:cs="Arial"/>
          <w:b/>
        </w:rPr>
        <w:t xml:space="preserve">  </w:t>
      </w:r>
    </w:p>
    <w:p w:rsidR="009B51BE" w:rsidRPr="00331512" w:rsidRDefault="00CA7DD9" w:rsidP="00AC61BF">
      <w:pPr>
        <w:pStyle w:val="Heading2"/>
        <w:rPr>
          <w:rFonts w:eastAsia="Arial"/>
          <w:i/>
        </w:rPr>
      </w:pPr>
      <w:bookmarkStart w:id="15" w:name="_Toc492040023"/>
      <w:r>
        <w:rPr>
          <w:rFonts w:eastAsia="Arial"/>
        </w:rPr>
        <w:t>Complaint o</w:t>
      </w:r>
      <w:r w:rsidR="00D04273" w:rsidRPr="00331512">
        <w:rPr>
          <w:rFonts w:eastAsia="Arial"/>
        </w:rPr>
        <w:t>utcomes</w:t>
      </w:r>
      <w:bookmarkEnd w:id="15"/>
    </w:p>
    <w:p w:rsidR="009B51BE" w:rsidRPr="00CC41AB" w:rsidRDefault="009B51BE" w:rsidP="009B51BE">
      <w:pPr>
        <w:spacing w:before="10" w:after="0" w:line="110" w:lineRule="exact"/>
        <w:rPr>
          <w:rFonts w:ascii="Arial" w:hAnsi="Arial" w:cs="Arial"/>
          <w:sz w:val="11"/>
          <w:szCs w:val="11"/>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106"/>
        <w:gridCol w:w="4910"/>
      </w:tblGrid>
      <w:tr w:rsidR="00D85631" w:rsidRPr="000C0B52" w:rsidTr="00CA7DD9">
        <w:trPr>
          <w:tblHeader/>
        </w:trPr>
        <w:tc>
          <w:tcPr>
            <w:tcW w:w="2277" w:type="pct"/>
          </w:tcPr>
          <w:p w:rsidR="00D85631" w:rsidRPr="00F1661B" w:rsidRDefault="00D85631" w:rsidP="00F1661B">
            <w:pPr>
              <w:pStyle w:val="DefaultText"/>
              <w:rPr>
                <w:b/>
              </w:rPr>
            </w:pPr>
            <w:r w:rsidRPr="00F1661B">
              <w:rPr>
                <w:b/>
              </w:rPr>
              <w:t>Nature of complaint or suggestion</w:t>
            </w:r>
          </w:p>
        </w:tc>
        <w:tc>
          <w:tcPr>
            <w:tcW w:w="2723" w:type="pct"/>
          </w:tcPr>
          <w:p w:rsidR="00D85631" w:rsidRPr="00F1661B" w:rsidRDefault="00D85631" w:rsidP="00F1661B">
            <w:pPr>
              <w:pStyle w:val="DefaultText"/>
              <w:rPr>
                <w:b/>
              </w:rPr>
            </w:pPr>
            <w:r w:rsidRPr="00F1661B">
              <w:rPr>
                <w:b/>
              </w:rPr>
              <w:t>Services improved or changes as a result of complaints or consumer suggestions</w:t>
            </w:r>
          </w:p>
        </w:tc>
      </w:tr>
      <w:tr w:rsidR="00D85631" w:rsidRPr="00CC41AB" w:rsidTr="00CA7DD9">
        <w:trPr>
          <w:cantSplit/>
        </w:trPr>
        <w:sdt>
          <w:sdtPr>
            <w:rPr>
              <w:rStyle w:val="DefaultTextChar"/>
            </w:rPr>
            <w:id w:val="-1541273196"/>
          </w:sdtPr>
          <w:sdtEndPr>
            <w:rPr>
              <w:rStyle w:val="DefaultParagraphFont"/>
            </w:rPr>
          </w:sdtEndPr>
          <w:sdtContent>
            <w:tc>
              <w:tcPr>
                <w:tcW w:w="2277" w:type="pct"/>
              </w:tcPr>
              <w:p w:rsidR="00D85631" w:rsidRPr="00CC41AB" w:rsidRDefault="0059377F" w:rsidP="00F1661B">
                <w:pPr>
                  <w:pStyle w:val="DefaultText"/>
                </w:pPr>
                <w:r w:rsidRPr="0059377F">
                  <w:rPr>
                    <w:rStyle w:val="DefaultTextChar"/>
                  </w:rPr>
                  <w:t>Complaint about lack of EOC shopfront for public at 45 Pirie Street - Person intimidated by security when upset/distressed about their situation.</w:t>
                </w:r>
              </w:p>
            </w:tc>
          </w:sdtContent>
        </w:sdt>
        <w:sdt>
          <w:sdtPr>
            <w:id w:val="-1207107634"/>
          </w:sdtPr>
          <w:sdtEndPr/>
          <w:sdtContent>
            <w:tc>
              <w:tcPr>
                <w:tcW w:w="2723" w:type="pct"/>
              </w:tcPr>
              <w:p w:rsidR="00D85631" w:rsidRPr="00CC41AB" w:rsidRDefault="0059377F" w:rsidP="00CF0192">
                <w:pPr>
                  <w:pStyle w:val="DefaultText"/>
                  <w:rPr>
                    <w:color w:val="A6A6A6" w:themeColor="background1" w:themeShade="A6"/>
                  </w:rPr>
                </w:pPr>
                <w:r w:rsidRPr="0059377F">
                  <w:t>Reported to AGD Facilities and discussed potential design solutions for the new GPO Tower as part of staff consultation processes</w:t>
                </w:r>
                <w:r>
                  <w:t xml:space="preserve">.  </w:t>
                </w:r>
                <w:r w:rsidRPr="0059377F">
                  <w:t>EOC made recommendations for improved shop front access as part of GPO Tower developmen</w:t>
                </w:r>
                <w:r>
                  <w:t>t.</w:t>
                </w:r>
              </w:p>
            </w:tc>
          </w:sdtContent>
        </w:sdt>
      </w:tr>
      <w:tr w:rsidR="00331512" w:rsidRPr="00CC41AB" w:rsidTr="00CA7DD9">
        <w:trPr>
          <w:cantSplit/>
        </w:trPr>
        <w:sdt>
          <w:sdtPr>
            <w:rPr>
              <w:rStyle w:val="DefaultTextChar"/>
            </w:rPr>
            <w:id w:val="1543255761"/>
          </w:sdtPr>
          <w:sdtEndPr>
            <w:rPr>
              <w:rStyle w:val="DefaultParagraphFont"/>
            </w:rPr>
          </w:sdtEndPr>
          <w:sdtContent>
            <w:tc>
              <w:tcPr>
                <w:tcW w:w="2277" w:type="pct"/>
              </w:tcPr>
              <w:p w:rsidR="00331512" w:rsidRPr="00CC41AB" w:rsidRDefault="0059377F" w:rsidP="00F1661B">
                <w:pPr>
                  <w:pStyle w:val="DefaultText"/>
                </w:pPr>
                <w:r w:rsidRPr="0059377F">
                  <w:rPr>
                    <w:rStyle w:val="DefaultTextChar"/>
                  </w:rPr>
                  <w:t>Complaint regarding a staff member who allegedly breached impartiality and bullied complainant with no consideration to their sever</w:t>
                </w:r>
                <w:r w:rsidR="004C0728">
                  <w:rPr>
                    <w:rStyle w:val="DefaultTextChar"/>
                  </w:rPr>
                  <w:t>e psychiatric condition during c</w:t>
                </w:r>
                <w:r w:rsidRPr="0059377F">
                  <w:rPr>
                    <w:rStyle w:val="DefaultTextChar"/>
                  </w:rPr>
                  <w:t>onciliation process.  Complainant contacted Ombudsman SA.</w:t>
                </w:r>
              </w:p>
            </w:tc>
          </w:sdtContent>
        </w:sdt>
        <w:sdt>
          <w:sdtPr>
            <w:id w:val="1279535074"/>
          </w:sdtPr>
          <w:sdtEndPr/>
          <w:sdtContent>
            <w:tc>
              <w:tcPr>
                <w:tcW w:w="2723" w:type="pct"/>
              </w:tcPr>
              <w:p w:rsidR="00331512" w:rsidRPr="00CC41AB" w:rsidRDefault="004C0728" w:rsidP="004C0728">
                <w:pPr>
                  <w:pStyle w:val="DefaultText"/>
                  <w:rPr>
                    <w:color w:val="A6A6A6" w:themeColor="background1" w:themeShade="A6"/>
                  </w:rPr>
                </w:pPr>
                <w:r>
                  <w:t>Offered amended conciliation a</w:t>
                </w:r>
                <w:r w:rsidR="0059377F" w:rsidRPr="0059377F">
                  <w:t xml:space="preserve">greement.  </w:t>
                </w:r>
                <w:r>
                  <w:t>New conciliator allocated to work on case.</w:t>
                </w:r>
                <w:r w:rsidR="0059377F" w:rsidRPr="0059377F">
                  <w:t xml:space="preserve">   The Ombudsman SA found upon assessment that the EOC did not act in a way that was unlawful, unreasonable or wrong within the meaning of the Ombudsman Act.  They did not find that further enquiries into the complaint by their office was necessary or justifiable.</w:t>
                </w:r>
              </w:p>
            </w:tc>
          </w:sdtContent>
        </w:sdt>
      </w:tr>
      <w:tr w:rsidR="00CF0192" w:rsidRPr="00CC41AB" w:rsidTr="00CA7DD9">
        <w:trPr>
          <w:cantSplit/>
        </w:trPr>
        <w:tc>
          <w:tcPr>
            <w:tcW w:w="2277" w:type="pct"/>
          </w:tcPr>
          <w:p w:rsidR="00CF0192" w:rsidRDefault="0059377F" w:rsidP="00F1661B">
            <w:pPr>
              <w:pStyle w:val="DefaultText"/>
              <w:rPr>
                <w:rStyle w:val="DefaultTextChar"/>
              </w:rPr>
            </w:pPr>
            <w:r w:rsidRPr="0059377F">
              <w:rPr>
                <w:rStyle w:val="DefaultTextChar"/>
              </w:rPr>
              <w:t>Complaint regarding cultural offence caused by EOC trainer during delivery of Contact Person Roles and Responsibilities training session on 07/09/16. During a role play exercise the trainer used some derogatory terms as examples of offensive language used within the workplace.</w:t>
            </w:r>
          </w:p>
        </w:tc>
        <w:tc>
          <w:tcPr>
            <w:tcW w:w="2723" w:type="pct"/>
          </w:tcPr>
          <w:p w:rsidR="00CF0192" w:rsidRDefault="0059377F" w:rsidP="00CF0192">
            <w:pPr>
              <w:pStyle w:val="DefaultText"/>
            </w:pPr>
            <w:r w:rsidRPr="0059377F">
              <w:t>Acknowledgement of offense that was caused and issue of apology. A full refund provided for training costs. Matter addressed with the trainer and full training review undertaken to ensure the EOC continues to provide a culturally safe training environment for future participants. Staff to undertake refresher Aboriginal Cultural Safety Training.</w:t>
            </w:r>
          </w:p>
        </w:tc>
      </w:tr>
      <w:tr w:rsidR="0059377F" w:rsidRPr="00CC41AB" w:rsidTr="00CA7DD9">
        <w:trPr>
          <w:cantSplit/>
        </w:trPr>
        <w:tc>
          <w:tcPr>
            <w:tcW w:w="2277" w:type="pct"/>
          </w:tcPr>
          <w:p w:rsidR="0059377F" w:rsidRPr="0059377F" w:rsidRDefault="0059377F" w:rsidP="00F1661B">
            <w:pPr>
              <w:pStyle w:val="DefaultText"/>
              <w:rPr>
                <w:rStyle w:val="DefaultTextChar"/>
              </w:rPr>
            </w:pPr>
            <w:r w:rsidRPr="0059377F">
              <w:rPr>
                <w:rStyle w:val="DefaultTextChar"/>
              </w:rPr>
              <w:t>Complaint regarding how clearly the Conciliation Officer communicated information about our complaint handling processes and timeliness of response from Conciliator.</w:t>
            </w:r>
          </w:p>
        </w:tc>
        <w:tc>
          <w:tcPr>
            <w:tcW w:w="2723" w:type="pct"/>
          </w:tcPr>
          <w:p w:rsidR="0059377F" w:rsidRPr="0059377F" w:rsidRDefault="0059377F" w:rsidP="00CF0192">
            <w:pPr>
              <w:pStyle w:val="DefaultText"/>
            </w:pPr>
            <w:r w:rsidRPr="0059377F">
              <w:t>Commissioner met with complainant. New conciliator allocated to work on case. Communication plan developed and weekly updates provided by new conciliator.</w:t>
            </w:r>
            <w:r>
              <w:t xml:space="preserve">  </w:t>
            </w:r>
            <w:r w:rsidRPr="0059377F">
              <w:t>Business Performance Improvement process initiated with conciliation team in 2016-17 financial year.</w:t>
            </w:r>
          </w:p>
        </w:tc>
      </w:tr>
    </w:tbl>
    <w:p w:rsidR="00F36B4B" w:rsidRPr="00CC41AB" w:rsidRDefault="00F36B4B" w:rsidP="0059377F">
      <w:pPr>
        <w:rPr>
          <w:rFonts w:ascii="Arial" w:hAnsi="Arial" w:cs="Arial"/>
          <w:b/>
          <w:sz w:val="24"/>
          <w:szCs w:val="24"/>
        </w:rPr>
      </w:pPr>
    </w:p>
    <w:sectPr w:rsidR="00F36B4B" w:rsidRPr="00CC41AB" w:rsidSect="007A6B04">
      <w:headerReference w:type="default" r:id="rId26"/>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75" w:rsidRDefault="00DB1275" w:rsidP="00C27BA6">
      <w:pPr>
        <w:spacing w:after="0" w:line="240" w:lineRule="auto"/>
      </w:pPr>
      <w:r>
        <w:separator/>
      </w:r>
    </w:p>
  </w:endnote>
  <w:endnote w:type="continuationSeparator" w:id="0">
    <w:p w:rsidR="00DB1275" w:rsidRDefault="00DB1275" w:rsidP="00C2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6E" w:rsidRDefault="00133C6E">
    <w:pPr>
      <w:pStyle w:val="Footer"/>
    </w:pPr>
    <w:r>
      <w:tab/>
    </w:r>
    <w:r w:rsidRPr="00EE02BB">
      <w:rPr>
        <w:rFonts w:ascii="Arial" w:hAnsi="Arial" w:cs="Arial"/>
      </w:rPr>
      <w:fldChar w:fldCharType="begin"/>
    </w:r>
    <w:r w:rsidRPr="00EE02BB">
      <w:rPr>
        <w:rFonts w:ascii="Arial" w:hAnsi="Arial" w:cs="Arial"/>
      </w:rPr>
      <w:instrText xml:space="preserve"> PAGE   \* MERGEFORMAT </w:instrText>
    </w:r>
    <w:r w:rsidRPr="00EE02BB">
      <w:rPr>
        <w:rFonts w:ascii="Arial" w:hAnsi="Arial" w:cs="Arial"/>
      </w:rPr>
      <w:fldChar w:fldCharType="separate"/>
    </w:r>
    <w:r w:rsidR="00C339F1" w:rsidRPr="00C339F1">
      <w:rPr>
        <w:rFonts w:ascii="Arial" w:hAnsi="Arial" w:cs="Arial"/>
        <w:b/>
        <w:bCs/>
        <w:noProof/>
      </w:rPr>
      <w:t>13</w:t>
    </w:r>
    <w:r w:rsidRPr="00EE02BB">
      <w:rPr>
        <w:rFonts w:ascii="Arial" w:hAnsi="Arial" w:cs="Arial"/>
        <w:b/>
        <w:bCs/>
        <w:noProof/>
      </w:rPr>
      <w:fldChar w:fldCharType="end"/>
    </w:r>
    <w:r>
      <w:rPr>
        <w:b/>
        <w:bCs/>
      </w:rPr>
      <w:t xml:space="preserve"> </w:t>
    </w:r>
    <w:r>
      <w:t>|</w:t>
    </w:r>
    <w:r w:rsidRPr="00EE02BB">
      <w:rPr>
        <w:rFonts w:ascii="Arial" w:hAnsi="Arial" w:cs="Arial"/>
        <w:b/>
        <w:bCs/>
      </w:rPr>
      <w:t xml:space="preserve"> </w:t>
    </w:r>
    <w:r w:rsidRPr="00EE02BB">
      <w:rPr>
        <w:rFonts w:ascii="Arial" w:hAnsi="Arial" w:cs="Arial"/>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75" w:rsidRDefault="00DB1275" w:rsidP="00C27BA6">
      <w:pPr>
        <w:spacing w:after="0" w:line="240" w:lineRule="auto"/>
      </w:pPr>
      <w:r>
        <w:separator/>
      </w:r>
    </w:p>
  </w:footnote>
  <w:footnote w:type="continuationSeparator" w:id="0">
    <w:p w:rsidR="00DB1275" w:rsidRDefault="00DB1275" w:rsidP="00C2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6E" w:rsidRPr="00EE02BB" w:rsidRDefault="00133C6E" w:rsidP="00C27BA6">
    <w:pPr>
      <w:pStyle w:val="Header"/>
      <w:jc w:val="center"/>
      <w:rPr>
        <w:rFonts w:ascii="Arial" w:hAnsi="Arial" w:cs="Arial"/>
        <w:color w:val="808080" w:themeColor="background1" w:themeShade="80"/>
        <w:spacing w:val="10"/>
        <w:sz w:val="20"/>
      </w:rPr>
    </w:pPr>
    <w:r>
      <w:rPr>
        <w:rFonts w:ascii="Arial" w:hAnsi="Arial" w:cs="Arial"/>
        <w:color w:val="808080" w:themeColor="background1" w:themeShade="80"/>
        <w:spacing w:val="10"/>
        <w:sz w:val="20"/>
      </w:rPr>
      <w:t>2016-17 ANNUAL REPORT for the</w:t>
    </w:r>
    <w:r w:rsidRPr="00EE02BB">
      <w:rPr>
        <w:rFonts w:ascii="Arial" w:hAnsi="Arial" w:cs="Arial"/>
        <w:color w:val="808080" w:themeColor="background1" w:themeShade="80"/>
        <w:spacing w:val="10"/>
        <w:sz w:val="20"/>
      </w:rPr>
      <w:t xml:space="preserve"> </w:t>
    </w:r>
    <w:r>
      <w:rPr>
        <w:rFonts w:ascii="Arial" w:hAnsi="Arial" w:cs="Arial"/>
        <w:color w:val="808080" w:themeColor="background1" w:themeShade="80"/>
        <w:spacing w:val="10"/>
        <w:sz w:val="20"/>
      </w:rPr>
      <w:t>Equal Opportunity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9D"/>
    <w:multiLevelType w:val="hybridMultilevel"/>
    <w:tmpl w:val="FBB4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129D4"/>
    <w:multiLevelType w:val="hybridMultilevel"/>
    <w:tmpl w:val="B4EA1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7619A"/>
    <w:multiLevelType w:val="hybridMultilevel"/>
    <w:tmpl w:val="46D01306"/>
    <w:lvl w:ilvl="0" w:tplc="5434CCF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941483"/>
    <w:multiLevelType w:val="hybridMultilevel"/>
    <w:tmpl w:val="E20464E4"/>
    <w:lvl w:ilvl="0" w:tplc="DCB6DF8A">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74AB3"/>
    <w:multiLevelType w:val="hybridMultilevel"/>
    <w:tmpl w:val="72583AB8"/>
    <w:lvl w:ilvl="0" w:tplc="EFAC22C8">
      <w:start w:val="1"/>
      <w:numFmt w:val="bullet"/>
      <w:lvlRestart w:val="0"/>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644"/>
        </w:tabs>
        <w:ind w:left="644" w:hanging="360"/>
      </w:pPr>
      <w:rPr>
        <w:rFonts w:ascii="Courier New" w:hAnsi="Courier New" w:cs="Courier New" w:hint="default"/>
      </w:rPr>
    </w:lvl>
    <w:lvl w:ilvl="2" w:tplc="2BCEDA14">
      <w:numFmt w:val="bullet"/>
      <w:lvlText w:val="•"/>
      <w:lvlJc w:val="left"/>
      <w:pPr>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505D1"/>
    <w:multiLevelType w:val="hybridMultilevel"/>
    <w:tmpl w:val="AE98B094"/>
    <w:lvl w:ilvl="0" w:tplc="83AE1D2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877F5"/>
    <w:multiLevelType w:val="hybridMultilevel"/>
    <w:tmpl w:val="817CD8B0"/>
    <w:lvl w:ilvl="0" w:tplc="FC9A292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97FB3"/>
    <w:multiLevelType w:val="hybridMultilevel"/>
    <w:tmpl w:val="973A3A3C"/>
    <w:lvl w:ilvl="0" w:tplc="A40A870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E624A"/>
    <w:multiLevelType w:val="hybridMultilevel"/>
    <w:tmpl w:val="4184CFC8"/>
    <w:lvl w:ilvl="0" w:tplc="A304428C">
      <w:start w:val="30"/>
      <w:numFmt w:val="bullet"/>
      <w:lvlText w:val="-"/>
      <w:lvlJc w:val="left"/>
      <w:pPr>
        <w:ind w:left="532" w:hanging="360"/>
      </w:pPr>
      <w:rPr>
        <w:rFonts w:ascii="Arial" w:eastAsia="Times New Roman" w:hAnsi="Arial" w:cs="Arial" w:hint="default"/>
      </w:rPr>
    </w:lvl>
    <w:lvl w:ilvl="1" w:tplc="0C090003" w:tentative="1">
      <w:start w:val="1"/>
      <w:numFmt w:val="bullet"/>
      <w:lvlText w:val="o"/>
      <w:lvlJc w:val="left"/>
      <w:pPr>
        <w:ind w:left="1252" w:hanging="360"/>
      </w:pPr>
      <w:rPr>
        <w:rFonts w:ascii="Courier New" w:hAnsi="Courier New" w:cs="Courier New" w:hint="default"/>
      </w:rPr>
    </w:lvl>
    <w:lvl w:ilvl="2" w:tplc="0C090005" w:tentative="1">
      <w:start w:val="1"/>
      <w:numFmt w:val="bullet"/>
      <w:lvlText w:val=""/>
      <w:lvlJc w:val="left"/>
      <w:pPr>
        <w:ind w:left="1972" w:hanging="360"/>
      </w:pPr>
      <w:rPr>
        <w:rFonts w:ascii="Wingdings" w:hAnsi="Wingdings" w:hint="default"/>
      </w:rPr>
    </w:lvl>
    <w:lvl w:ilvl="3" w:tplc="0C090001" w:tentative="1">
      <w:start w:val="1"/>
      <w:numFmt w:val="bullet"/>
      <w:lvlText w:val=""/>
      <w:lvlJc w:val="left"/>
      <w:pPr>
        <w:ind w:left="2692" w:hanging="360"/>
      </w:pPr>
      <w:rPr>
        <w:rFonts w:ascii="Symbol" w:hAnsi="Symbol" w:hint="default"/>
      </w:rPr>
    </w:lvl>
    <w:lvl w:ilvl="4" w:tplc="0C090003" w:tentative="1">
      <w:start w:val="1"/>
      <w:numFmt w:val="bullet"/>
      <w:lvlText w:val="o"/>
      <w:lvlJc w:val="left"/>
      <w:pPr>
        <w:ind w:left="3412" w:hanging="360"/>
      </w:pPr>
      <w:rPr>
        <w:rFonts w:ascii="Courier New" w:hAnsi="Courier New" w:cs="Courier New" w:hint="default"/>
      </w:rPr>
    </w:lvl>
    <w:lvl w:ilvl="5" w:tplc="0C090005" w:tentative="1">
      <w:start w:val="1"/>
      <w:numFmt w:val="bullet"/>
      <w:lvlText w:val=""/>
      <w:lvlJc w:val="left"/>
      <w:pPr>
        <w:ind w:left="4132" w:hanging="360"/>
      </w:pPr>
      <w:rPr>
        <w:rFonts w:ascii="Wingdings" w:hAnsi="Wingdings" w:hint="default"/>
      </w:rPr>
    </w:lvl>
    <w:lvl w:ilvl="6" w:tplc="0C090001" w:tentative="1">
      <w:start w:val="1"/>
      <w:numFmt w:val="bullet"/>
      <w:lvlText w:val=""/>
      <w:lvlJc w:val="left"/>
      <w:pPr>
        <w:ind w:left="4852" w:hanging="360"/>
      </w:pPr>
      <w:rPr>
        <w:rFonts w:ascii="Symbol" w:hAnsi="Symbol" w:hint="default"/>
      </w:rPr>
    </w:lvl>
    <w:lvl w:ilvl="7" w:tplc="0C090003" w:tentative="1">
      <w:start w:val="1"/>
      <w:numFmt w:val="bullet"/>
      <w:lvlText w:val="o"/>
      <w:lvlJc w:val="left"/>
      <w:pPr>
        <w:ind w:left="5572" w:hanging="360"/>
      </w:pPr>
      <w:rPr>
        <w:rFonts w:ascii="Courier New" w:hAnsi="Courier New" w:cs="Courier New" w:hint="default"/>
      </w:rPr>
    </w:lvl>
    <w:lvl w:ilvl="8" w:tplc="0C090005" w:tentative="1">
      <w:start w:val="1"/>
      <w:numFmt w:val="bullet"/>
      <w:lvlText w:val=""/>
      <w:lvlJc w:val="left"/>
      <w:pPr>
        <w:ind w:left="6292" w:hanging="360"/>
      </w:pPr>
      <w:rPr>
        <w:rFonts w:ascii="Wingdings" w:hAnsi="Wingdings" w:hint="default"/>
      </w:rPr>
    </w:lvl>
  </w:abstractNum>
  <w:abstractNum w:abstractNumId="9" w15:restartNumberingAfterBreak="0">
    <w:nsid w:val="4CE94627"/>
    <w:multiLevelType w:val="hybridMultilevel"/>
    <w:tmpl w:val="2A44D3FA"/>
    <w:lvl w:ilvl="0" w:tplc="72D2565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BF26C0"/>
    <w:multiLevelType w:val="hybridMultilevel"/>
    <w:tmpl w:val="BFE42482"/>
    <w:lvl w:ilvl="0" w:tplc="AAA60F2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E2E58"/>
    <w:multiLevelType w:val="hybridMultilevel"/>
    <w:tmpl w:val="28B27DE4"/>
    <w:lvl w:ilvl="0" w:tplc="A8D442D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B97288"/>
    <w:multiLevelType w:val="hybridMultilevel"/>
    <w:tmpl w:val="6EDA2C10"/>
    <w:lvl w:ilvl="0" w:tplc="7486B0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E0DC1"/>
    <w:multiLevelType w:val="hybridMultilevel"/>
    <w:tmpl w:val="CD8CFF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03FB7"/>
    <w:multiLevelType w:val="hybridMultilevel"/>
    <w:tmpl w:val="2AEAB778"/>
    <w:lvl w:ilvl="0" w:tplc="A36871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DF1081"/>
    <w:multiLevelType w:val="hybridMultilevel"/>
    <w:tmpl w:val="C1EC2FEE"/>
    <w:lvl w:ilvl="0" w:tplc="AA54052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1846E3"/>
    <w:multiLevelType w:val="hybridMultilevel"/>
    <w:tmpl w:val="85F8EA90"/>
    <w:lvl w:ilvl="0" w:tplc="A9721FB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9F6BB3"/>
    <w:multiLevelType w:val="hybridMultilevel"/>
    <w:tmpl w:val="26501458"/>
    <w:lvl w:ilvl="0" w:tplc="352C5458">
      <w:start w:val="1"/>
      <w:numFmt w:val="bullet"/>
      <w:lvlRestart w:val="0"/>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2BCEDA14">
      <w:numFmt w:val="bullet"/>
      <w:lvlText w:val="•"/>
      <w:lvlJc w:val="left"/>
      <w:pPr>
        <w:ind w:left="2160" w:hanging="360"/>
      </w:pPr>
      <w:rPr>
        <w:rFonts w:ascii="Arial" w:eastAsia="Times New Roman" w:hAnsi="Arial" w:cs="Arial" w:hint="default"/>
      </w:rPr>
    </w:lvl>
    <w:lvl w:ilvl="3" w:tplc="0C090003">
      <w:start w:val="1"/>
      <w:numFmt w:val="bullet"/>
      <w:lvlText w:val="o"/>
      <w:lvlJc w:val="left"/>
      <w:pPr>
        <w:tabs>
          <w:tab w:val="num" w:pos="2880"/>
        </w:tabs>
        <w:ind w:left="2880" w:hanging="360"/>
      </w:pPr>
      <w:rPr>
        <w:rFonts w:ascii="Courier New" w:hAnsi="Courier New" w:cs="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1"/>
  </w:num>
  <w:num w:numId="5">
    <w:abstractNumId w:val="14"/>
  </w:num>
  <w:num w:numId="6">
    <w:abstractNumId w:val="3"/>
  </w:num>
  <w:num w:numId="7">
    <w:abstractNumId w:val="4"/>
  </w:num>
  <w:num w:numId="8">
    <w:abstractNumId w:val="17"/>
  </w:num>
  <w:num w:numId="9">
    <w:abstractNumId w:val="2"/>
  </w:num>
  <w:num w:numId="10">
    <w:abstractNumId w:val="9"/>
  </w:num>
  <w:num w:numId="11">
    <w:abstractNumId w:val="15"/>
  </w:num>
  <w:num w:numId="12">
    <w:abstractNumId w:val="16"/>
  </w:num>
  <w:num w:numId="13">
    <w:abstractNumId w:val="5"/>
  </w:num>
  <w:num w:numId="14">
    <w:abstractNumId w:val="11"/>
  </w:num>
  <w:num w:numId="15">
    <w:abstractNumId w:val="6"/>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9A"/>
    <w:rsid w:val="00001B42"/>
    <w:rsid w:val="0000465B"/>
    <w:rsid w:val="00005554"/>
    <w:rsid w:val="00006AE7"/>
    <w:rsid w:val="000070C7"/>
    <w:rsid w:val="00011AD9"/>
    <w:rsid w:val="00013B05"/>
    <w:rsid w:val="0002046D"/>
    <w:rsid w:val="00022BC2"/>
    <w:rsid w:val="00027273"/>
    <w:rsid w:val="00032076"/>
    <w:rsid w:val="00033D4E"/>
    <w:rsid w:val="0003434D"/>
    <w:rsid w:val="00034A34"/>
    <w:rsid w:val="00035CA9"/>
    <w:rsid w:val="00050332"/>
    <w:rsid w:val="0005192E"/>
    <w:rsid w:val="000522EE"/>
    <w:rsid w:val="000538BB"/>
    <w:rsid w:val="0005584F"/>
    <w:rsid w:val="00055F3B"/>
    <w:rsid w:val="000567C2"/>
    <w:rsid w:val="00062995"/>
    <w:rsid w:val="000631CE"/>
    <w:rsid w:val="0006357E"/>
    <w:rsid w:val="000653CF"/>
    <w:rsid w:val="0007112A"/>
    <w:rsid w:val="00074BFD"/>
    <w:rsid w:val="00076C6E"/>
    <w:rsid w:val="00077788"/>
    <w:rsid w:val="00083C3F"/>
    <w:rsid w:val="00090966"/>
    <w:rsid w:val="00092018"/>
    <w:rsid w:val="000A462A"/>
    <w:rsid w:val="000B1878"/>
    <w:rsid w:val="000B3A3E"/>
    <w:rsid w:val="000B46C1"/>
    <w:rsid w:val="000C0B52"/>
    <w:rsid w:val="000C20DF"/>
    <w:rsid w:val="000C5ADB"/>
    <w:rsid w:val="000C7A4B"/>
    <w:rsid w:val="000D1D8B"/>
    <w:rsid w:val="000E3670"/>
    <w:rsid w:val="000F4074"/>
    <w:rsid w:val="000F5D11"/>
    <w:rsid w:val="000F6233"/>
    <w:rsid w:val="000F66A5"/>
    <w:rsid w:val="000F7C77"/>
    <w:rsid w:val="00100FB8"/>
    <w:rsid w:val="001025E4"/>
    <w:rsid w:val="00103BE9"/>
    <w:rsid w:val="0010585C"/>
    <w:rsid w:val="001077FE"/>
    <w:rsid w:val="00107FD8"/>
    <w:rsid w:val="001112C4"/>
    <w:rsid w:val="001114C6"/>
    <w:rsid w:val="00113ADF"/>
    <w:rsid w:val="00114B42"/>
    <w:rsid w:val="00115DC2"/>
    <w:rsid w:val="00116D9B"/>
    <w:rsid w:val="00116F7A"/>
    <w:rsid w:val="00117787"/>
    <w:rsid w:val="00122E82"/>
    <w:rsid w:val="00125DE0"/>
    <w:rsid w:val="00126A0F"/>
    <w:rsid w:val="00130C42"/>
    <w:rsid w:val="00133028"/>
    <w:rsid w:val="00133C6E"/>
    <w:rsid w:val="001345C4"/>
    <w:rsid w:val="001377EB"/>
    <w:rsid w:val="001402D9"/>
    <w:rsid w:val="001424D3"/>
    <w:rsid w:val="0014385E"/>
    <w:rsid w:val="00144F54"/>
    <w:rsid w:val="00145C93"/>
    <w:rsid w:val="00147789"/>
    <w:rsid w:val="00155D11"/>
    <w:rsid w:val="00156FD9"/>
    <w:rsid w:val="0015710B"/>
    <w:rsid w:val="001634F5"/>
    <w:rsid w:val="0016772A"/>
    <w:rsid w:val="00170019"/>
    <w:rsid w:val="00171A8F"/>
    <w:rsid w:val="00171E15"/>
    <w:rsid w:val="00174987"/>
    <w:rsid w:val="001807D5"/>
    <w:rsid w:val="001808EE"/>
    <w:rsid w:val="00181856"/>
    <w:rsid w:val="00186D07"/>
    <w:rsid w:val="00194396"/>
    <w:rsid w:val="0019606A"/>
    <w:rsid w:val="001960E6"/>
    <w:rsid w:val="00197A52"/>
    <w:rsid w:val="001A0A15"/>
    <w:rsid w:val="001A25B3"/>
    <w:rsid w:val="001A2E76"/>
    <w:rsid w:val="001A64F7"/>
    <w:rsid w:val="001A7878"/>
    <w:rsid w:val="001B10A5"/>
    <w:rsid w:val="001B228E"/>
    <w:rsid w:val="001B6A53"/>
    <w:rsid w:val="001B7FAB"/>
    <w:rsid w:val="001C3ACF"/>
    <w:rsid w:val="001C4541"/>
    <w:rsid w:val="001C4FE1"/>
    <w:rsid w:val="001D07B9"/>
    <w:rsid w:val="001D0D8C"/>
    <w:rsid w:val="001D3EFE"/>
    <w:rsid w:val="001D4297"/>
    <w:rsid w:val="001D7185"/>
    <w:rsid w:val="001E4637"/>
    <w:rsid w:val="001E58B3"/>
    <w:rsid w:val="001E5BCA"/>
    <w:rsid w:val="001F06B3"/>
    <w:rsid w:val="001F0858"/>
    <w:rsid w:val="001F24A6"/>
    <w:rsid w:val="001F283D"/>
    <w:rsid w:val="001F3D20"/>
    <w:rsid w:val="00200D18"/>
    <w:rsid w:val="002052CD"/>
    <w:rsid w:val="002062EC"/>
    <w:rsid w:val="00207662"/>
    <w:rsid w:val="00207F25"/>
    <w:rsid w:val="00211404"/>
    <w:rsid w:val="00212331"/>
    <w:rsid w:val="0021450F"/>
    <w:rsid w:val="0021736F"/>
    <w:rsid w:val="00224323"/>
    <w:rsid w:val="00224798"/>
    <w:rsid w:val="002265B4"/>
    <w:rsid w:val="002269BA"/>
    <w:rsid w:val="00227CC8"/>
    <w:rsid w:val="00230659"/>
    <w:rsid w:val="00231830"/>
    <w:rsid w:val="0023663C"/>
    <w:rsid w:val="0024673D"/>
    <w:rsid w:val="00261164"/>
    <w:rsid w:val="00261A44"/>
    <w:rsid w:val="002630A7"/>
    <w:rsid w:val="00266113"/>
    <w:rsid w:val="00270A4B"/>
    <w:rsid w:val="00270C53"/>
    <w:rsid w:val="00274077"/>
    <w:rsid w:val="002748EC"/>
    <w:rsid w:val="002814AB"/>
    <w:rsid w:val="00281AD6"/>
    <w:rsid w:val="0028631C"/>
    <w:rsid w:val="002879A2"/>
    <w:rsid w:val="00287D2E"/>
    <w:rsid w:val="00290BE4"/>
    <w:rsid w:val="00293182"/>
    <w:rsid w:val="00295762"/>
    <w:rsid w:val="002959F9"/>
    <w:rsid w:val="00295C34"/>
    <w:rsid w:val="002A19DB"/>
    <w:rsid w:val="002A34EC"/>
    <w:rsid w:val="002A3DCA"/>
    <w:rsid w:val="002B7F9C"/>
    <w:rsid w:val="002C259E"/>
    <w:rsid w:val="002C42E0"/>
    <w:rsid w:val="002C5DC9"/>
    <w:rsid w:val="002D147E"/>
    <w:rsid w:val="002D368B"/>
    <w:rsid w:val="002D4EEB"/>
    <w:rsid w:val="002D72B3"/>
    <w:rsid w:val="002E2CBF"/>
    <w:rsid w:val="002E4860"/>
    <w:rsid w:val="002E4A5A"/>
    <w:rsid w:val="002E5A0C"/>
    <w:rsid w:val="002F30B2"/>
    <w:rsid w:val="002F362E"/>
    <w:rsid w:val="002F57EE"/>
    <w:rsid w:val="002F6A19"/>
    <w:rsid w:val="00301EB9"/>
    <w:rsid w:val="0030286E"/>
    <w:rsid w:val="00303C7E"/>
    <w:rsid w:val="0030434C"/>
    <w:rsid w:val="00304F81"/>
    <w:rsid w:val="0031043B"/>
    <w:rsid w:val="00323A3D"/>
    <w:rsid w:val="00323C81"/>
    <w:rsid w:val="00331512"/>
    <w:rsid w:val="00341A51"/>
    <w:rsid w:val="003437CC"/>
    <w:rsid w:val="00344870"/>
    <w:rsid w:val="00351DBA"/>
    <w:rsid w:val="003529BC"/>
    <w:rsid w:val="00352C03"/>
    <w:rsid w:val="00355619"/>
    <w:rsid w:val="00356A4A"/>
    <w:rsid w:val="00364939"/>
    <w:rsid w:val="00365D19"/>
    <w:rsid w:val="00372BDD"/>
    <w:rsid w:val="003746F4"/>
    <w:rsid w:val="00376EBB"/>
    <w:rsid w:val="00381CA6"/>
    <w:rsid w:val="003916FC"/>
    <w:rsid w:val="0039255A"/>
    <w:rsid w:val="003936DE"/>
    <w:rsid w:val="00395576"/>
    <w:rsid w:val="003975B7"/>
    <w:rsid w:val="003A00E5"/>
    <w:rsid w:val="003A35F1"/>
    <w:rsid w:val="003A5BB2"/>
    <w:rsid w:val="003A60B3"/>
    <w:rsid w:val="003B1546"/>
    <w:rsid w:val="003B1A4A"/>
    <w:rsid w:val="003B21CD"/>
    <w:rsid w:val="003B3200"/>
    <w:rsid w:val="003C0A5C"/>
    <w:rsid w:val="003C3B1B"/>
    <w:rsid w:val="003C5A18"/>
    <w:rsid w:val="003C735F"/>
    <w:rsid w:val="003C7F59"/>
    <w:rsid w:val="003E4969"/>
    <w:rsid w:val="003E56CE"/>
    <w:rsid w:val="003E6D0D"/>
    <w:rsid w:val="003E7D19"/>
    <w:rsid w:val="003F137B"/>
    <w:rsid w:val="003F7D4A"/>
    <w:rsid w:val="0040018A"/>
    <w:rsid w:val="00405B01"/>
    <w:rsid w:val="004072A2"/>
    <w:rsid w:val="0041200E"/>
    <w:rsid w:val="0041239F"/>
    <w:rsid w:val="00413B24"/>
    <w:rsid w:val="004200C8"/>
    <w:rsid w:val="00422F58"/>
    <w:rsid w:val="004236FF"/>
    <w:rsid w:val="00430B99"/>
    <w:rsid w:val="0043135B"/>
    <w:rsid w:val="004320A2"/>
    <w:rsid w:val="00433620"/>
    <w:rsid w:val="0043760A"/>
    <w:rsid w:val="004406C4"/>
    <w:rsid w:val="004416EB"/>
    <w:rsid w:val="004441C1"/>
    <w:rsid w:val="00444644"/>
    <w:rsid w:val="0044549C"/>
    <w:rsid w:val="00447990"/>
    <w:rsid w:val="00447CFF"/>
    <w:rsid w:val="0045024A"/>
    <w:rsid w:val="00451328"/>
    <w:rsid w:val="00452BC4"/>
    <w:rsid w:val="004566FF"/>
    <w:rsid w:val="00461E95"/>
    <w:rsid w:val="00462711"/>
    <w:rsid w:val="00465359"/>
    <w:rsid w:val="00465C5A"/>
    <w:rsid w:val="00473F8B"/>
    <w:rsid w:val="00474731"/>
    <w:rsid w:val="0048087C"/>
    <w:rsid w:val="004842F6"/>
    <w:rsid w:val="00486D0D"/>
    <w:rsid w:val="00487B91"/>
    <w:rsid w:val="00491706"/>
    <w:rsid w:val="0049449B"/>
    <w:rsid w:val="004A2FA8"/>
    <w:rsid w:val="004A601C"/>
    <w:rsid w:val="004B7911"/>
    <w:rsid w:val="004C0728"/>
    <w:rsid w:val="004C31ED"/>
    <w:rsid w:val="004C706A"/>
    <w:rsid w:val="004D53CC"/>
    <w:rsid w:val="004D7707"/>
    <w:rsid w:val="004D7BF5"/>
    <w:rsid w:val="004E35E5"/>
    <w:rsid w:val="004E39F2"/>
    <w:rsid w:val="004E45D2"/>
    <w:rsid w:val="004E5AB3"/>
    <w:rsid w:val="004F2664"/>
    <w:rsid w:val="004F2EE9"/>
    <w:rsid w:val="004F377D"/>
    <w:rsid w:val="004F37DC"/>
    <w:rsid w:val="004F3F0F"/>
    <w:rsid w:val="00500BB8"/>
    <w:rsid w:val="005072AC"/>
    <w:rsid w:val="005116AC"/>
    <w:rsid w:val="00512934"/>
    <w:rsid w:val="00513EEA"/>
    <w:rsid w:val="005232F2"/>
    <w:rsid w:val="0052356A"/>
    <w:rsid w:val="00525BBF"/>
    <w:rsid w:val="0053513B"/>
    <w:rsid w:val="0053560B"/>
    <w:rsid w:val="005358C7"/>
    <w:rsid w:val="00535FAC"/>
    <w:rsid w:val="005366EC"/>
    <w:rsid w:val="00536D48"/>
    <w:rsid w:val="00540FBF"/>
    <w:rsid w:val="00542A3E"/>
    <w:rsid w:val="00544128"/>
    <w:rsid w:val="00553072"/>
    <w:rsid w:val="00555A87"/>
    <w:rsid w:val="0055611F"/>
    <w:rsid w:val="005575BE"/>
    <w:rsid w:val="00560CE4"/>
    <w:rsid w:val="00563F49"/>
    <w:rsid w:val="005705EF"/>
    <w:rsid w:val="005708C7"/>
    <w:rsid w:val="005709E8"/>
    <w:rsid w:val="00571781"/>
    <w:rsid w:val="0057374B"/>
    <w:rsid w:val="005754E0"/>
    <w:rsid w:val="00577592"/>
    <w:rsid w:val="00580D10"/>
    <w:rsid w:val="0058476A"/>
    <w:rsid w:val="00585375"/>
    <w:rsid w:val="00585D23"/>
    <w:rsid w:val="00586245"/>
    <w:rsid w:val="005864D8"/>
    <w:rsid w:val="00592490"/>
    <w:rsid w:val="0059373E"/>
    <w:rsid w:val="0059377F"/>
    <w:rsid w:val="00594C8F"/>
    <w:rsid w:val="005A03EC"/>
    <w:rsid w:val="005A25DD"/>
    <w:rsid w:val="005A486F"/>
    <w:rsid w:val="005A78D3"/>
    <w:rsid w:val="005A7B7A"/>
    <w:rsid w:val="005B1A02"/>
    <w:rsid w:val="005B682A"/>
    <w:rsid w:val="005C00A1"/>
    <w:rsid w:val="005C3496"/>
    <w:rsid w:val="005C73FC"/>
    <w:rsid w:val="005D1EB5"/>
    <w:rsid w:val="005D4F47"/>
    <w:rsid w:val="005D52B5"/>
    <w:rsid w:val="005E0E4C"/>
    <w:rsid w:val="005E10DD"/>
    <w:rsid w:val="005E1A91"/>
    <w:rsid w:val="005E1E87"/>
    <w:rsid w:val="005E2030"/>
    <w:rsid w:val="005E296E"/>
    <w:rsid w:val="005E2FBC"/>
    <w:rsid w:val="005E6143"/>
    <w:rsid w:val="005E6AE6"/>
    <w:rsid w:val="005F17DF"/>
    <w:rsid w:val="005F4942"/>
    <w:rsid w:val="005F77C8"/>
    <w:rsid w:val="00602076"/>
    <w:rsid w:val="0060384B"/>
    <w:rsid w:val="006065DD"/>
    <w:rsid w:val="00612946"/>
    <w:rsid w:val="0061492E"/>
    <w:rsid w:val="00617C75"/>
    <w:rsid w:val="00623BBE"/>
    <w:rsid w:val="00624B12"/>
    <w:rsid w:val="00627785"/>
    <w:rsid w:val="00636711"/>
    <w:rsid w:val="0064548B"/>
    <w:rsid w:val="00656F54"/>
    <w:rsid w:val="00657AB2"/>
    <w:rsid w:val="00662DB4"/>
    <w:rsid w:val="00665EAD"/>
    <w:rsid w:val="00666D2A"/>
    <w:rsid w:val="00670096"/>
    <w:rsid w:val="00673050"/>
    <w:rsid w:val="006766D2"/>
    <w:rsid w:val="00683581"/>
    <w:rsid w:val="006868F6"/>
    <w:rsid w:val="00691C6C"/>
    <w:rsid w:val="006941B5"/>
    <w:rsid w:val="00696DCB"/>
    <w:rsid w:val="006A2E51"/>
    <w:rsid w:val="006A512C"/>
    <w:rsid w:val="006A5272"/>
    <w:rsid w:val="006B06E8"/>
    <w:rsid w:val="006B5027"/>
    <w:rsid w:val="006B5075"/>
    <w:rsid w:val="006B60A9"/>
    <w:rsid w:val="006C5807"/>
    <w:rsid w:val="006C6234"/>
    <w:rsid w:val="006D1CAC"/>
    <w:rsid w:val="006E12CD"/>
    <w:rsid w:val="006E1918"/>
    <w:rsid w:val="006E228A"/>
    <w:rsid w:val="006E4420"/>
    <w:rsid w:val="006E4BAB"/>
    <w:rsid w:val="006E5355"/>
    <w:rsid w:val="006F227D"/>
    <w:rsid w:val="006F3DD7"/>
    <w:rsid w:val="006F3E67"/>
    <w:rsid w:val="00700635"/>
    <w:rsid w:val="00701B9A"/>
    <w:rsid w:val="0070294C"/>
    <w:rsid w:val="007114BC"/>
    <w:rsid w:val="00712192"/>
    <w:rsid w:val="00712CB0"/>
    <w:rsid w:val="007131E8"/>
    <w:rsid w:val="007137EF"/>
    <w:rsid w:val="00715E52"/>
    <w:rsid w:val="007201B2"/>
    <w:rsid w:val="0072034A"/>
    <w:rsid w:val="00722044"/>
    <w:rsid w:val="00725E0D"/>
    <w:rsid w:val="00726F33"/>
    <w:rsid w:val="007279C6"/>
    <w:rsid w:val="007303E3"/>
    <w:rsid w:val="00731E8B"/>
    <w:rsid w:val="00732101"/>
    <w:rsid w:val="00732E21"/>
    <w:rsid w:val="007331A7"/>
    <w:rsid w:val="00736146"/>
    <w:rsid w:val="00736A8B"/>
    <w:rsid w:val="00740632"/>
    <w:rsid w:val="00743D19"/>
    <w:rsid w:val="00743EB9"/>
    <w:rsid w:val="00744ACC"/>
    <w:rsid w:val="00745689"/>
    <w:rsid w:val="00746775"/>
    <w:rsid w:val="00751C5E"/>
    <w:rsid w:val="00754883"/>
    <w:rsid w:val="00754C33"/>
    <w:rsid w:val="00757C8F"/>
    <w:rsid w:val="007600AE"/>
    <w:rsid w:val="00760823"/>
    <w:rsid w:val="00767C1D"/>
    <w:rsid w:val="00770A02"/>
    <w:rsid w:val="00770DE6"/>
    <w:rsid w:val="00776842"/>
    <w:rsid w:val="007776FE"/>
    <w:rsid w:val="007809A3"/>
    <w:rsid w:val="0078691B"/>
    <w:rsid w:val="00786A69"/>
    <w:rsid w:val="007906D7"/>
    <w:rsid w:val="00792A2D"/>
    <w:rsid w:val="00793912"/>
    <w:rsid w:val="007943AA"/>
    <w:rsid w:val="007973D2"/>
    <w:rsid w:val="007A231F"/>
    <w:rsid w:val="007A3295"/>
    <w:rsid w:val="007A6082"/>
    <w:rsid w:val="007A6B04"/>
    <w:rsid w:val="007B05E2"/>
    <w:rsid w:val="007B05E7"/>
    <w:rsid w:val="007B1761"/>
    <w:rsid w:val="007B22E5"/>
    <w:rsid w:val="007B7136"/>
    <w:rsid w:val="007C2AF1"/>
    <w:rsid w:val="007C55C5"/>
    <w:rsid w:val="007D0FA2"/>
    <w:rsid w:val="007D6E66"/>
    <w:rsid w:val="007D70C1"/>
    <w:rsid w:val="007E0716"/>
    <w:rsid w:val="007E0902"/>
    <w:rsid w:val="007E2257"/>
    <w:rsid w:val="007E25FA"/>
    <w:rsid w:val="007E3D25"/>
    <w:rsid w:val="007E6A30"/>
    <w:rsid w:val="007E7D12"/>
    <w:rsid w:val="007F02C8"/>
    <w:rsid w:val="007F1B20"/>
    <w:rsid w:val="007F6267"/>
    <w:rsid w:val="007F7506"/>
    <w:rsid w:val="00800767"/>
    <w:rsid w:val="00800A11"/>
    <w:rsid w:val="008056E5"/>
    <w:rsid w:val="00807C9F"/>
    <w:rsid w:val="00814E48"/>
    <w:rsid w:val="00814F84"/>
    <w:rsid w:val="0081613E"/>
    <w:rsid w:val="008173BA"/>
    <w:rsid w:val="00817DB3"/>
    <w:rsid w:val="008247F0"/>
    <w:rsid w:val="00824811"/>
    <w:rsid w:val="00826D9D"/>
    <w:rsid w:val="00827D20"/>
    <w:rsid w:val="00835ED6"/>
    <w:rsid w:val="0083690C"/>
    <w:rsid w:val="00836E6B"/>
    <w:rsid w:val="008409E9"/>
    <w:rsid w:val="00842180"/>
    <w:rsid w:val="0084287E"/>
    <w:rsid w:val="00846AE4"/>
    <w:rsid w:val="00861A87"/>
    <w:rsid w:val="00862CFA"/>
    <w:rsid w:val="00864F80"/>
    <w:rsid w:val="00865F3F"/>
    <w:rsid w:val="008712BD"/>
    <w:rsid w:val="008742B8"/>
    <w:rsid w:val="00875BD3"/>
    <w:rsid w:val="00876954"/>
    <w:rsid w:val="00877A2D"/>
    <w:rsid w:val="00881DD7"/>
    <w:rsid w:val="008822DA"/>
    <w:rsid w:val="00882534"/>
    <w:rsid w:val="00884D36"/>
    <w:rsid w:val="00885181"/>
    <w:rsid w:val="00891905"/>
    <w:rsid w:val="00895DEB"/>
    <w:rsid w:val="00895EA1"/>
    <w:rsid w:val="00896787"/>
    <w:rsid w:val="008A325E"/>
    <w:rsid w:val="008A33D8"/>
    <w:rsid w:val="008A648F"/>
    <w:rsid w:val="008A6ED3"/>
    <w:rsid w:val="008A7752"/>
    <w:rsid w:val="008A7846"/>
    <w:rsid w:val="008B00E0"/>
    <w:rsid w:val="008B262C"/>
    <w:rsid w:val="008B2A5A"/>
    <w:rsid w:val="008B3191"/>
    <w:rsid w:val="008B4A3F"/>
    <w:rsid w:val="008B703A"/>
    <w:rsid w:val="008B713C"/>
    <w:rsid w:val="008C0570"/>
    <w:rsid w:val="008C3584"/>
    <w:rsid w:val="008C3CDB"/>
    <w:rsid w:val="008C6A07"/>
    <w:rsid w:val="008C6B55"/>
    <w:rsid w:val="008D24FC"/>
    <w:rsid w:val="008D29C8"/>
    <w:rsid w:val="008D52A1"/>
    <w:rsid w:val="008D5F6D"/>
    <w:rsid w:val="008E1113"/>
    <w:rsid w:val="008E25E1"/>
    <w:rsid w:val="008E2F4B"/>
    <w:rsid w:val="008E46DA"/>
    <w:rsid w:val="008E46EB"/>
    <w:rsid w:val="008E6BC2"/>
    <w:rsid w:val="008E7829"/>
    <w:rsid w:val="008F21BB"/>
    <w:rsid w:val="008F6064"/>
    <w:rsid w:val="00900FFD"/>
    <w:rsid w:val="009037B6"/>
    <w:rsid w:val="00907E0C"/>
    <w:rsid w:val="009127A1"/>
    <w:rsid w:val="0091635E"/>
    <w:rsid w:val="00917CAF"/>
    <w:rsid w:val="00922A64"/>
    <w:rsid w:val="00930F23"/>
    <w:rsid w:val="009341B2"/>
    <w:rsid w:val="009353D6"/>
    <w:rsid w:val="00935B52"/>
    <w:rsid w:val="00936083"/>
    <w:rsid w:val="00936789"/>
    <w:rsid w:val="009419CC"/>
    <w:rsid w:val="00942E4A"/>
    <w:rsid w:val="0094385B"/>
    <w:rsid w:val="00943B57"/>
    <w:rsid w:val="00943FAD"/>
    <w:rsid w:val="00952730"/>
    <w:rsid w:val="00955911"/>
    <w:rsid w:val="00957857"/>
    <w:rsid w:val="00964647"/>
    <w:rsid w:val="00971AFB"/>
    <w:rsid w:val="009723CD"/>
    <w:rsid w:val="00973142"/>
    <w:rsid w:val="0098000B"/>
    <w:rsid w:val="00980039"/>
    <w:rsid w:val="00980FE6"/>
    <w:rsid w:val="009841A3"/>
    <w:rsid w:val="009844A6"/>
    <w:rsid w:val="009858B0"/>
    <w:rsid w:val="00987CD4"/>
    <w:rsid w:val="0099199E"/>
    <w:rsid w:val="00991C90"/>
    <w:rsid w:val="0099270D"/>
    <w:rsid w:val="00993D61"/>
    <w:rsid w:val="00994828"/>
    <w:rsid w:val="0099697D"/>
    <w:rsid w:val="009A3F04"/>
    <w:rsid w:val="009A5D62"/>
    <w:rsid w:val="009A62A8"/>
    <w:rsid w:val="009B21D0"/>
    <w:rsid w:val="009B51BE"/>
    <w:rsid w:val="009C0005"/>
    <w:rsid w:val="009C29ED"/>
    <w:rsid w:val="009C38D7"/>
    <w:rsid w:val="009C3D84"/>
    <w:rsid w:val="009C411D"/>
    <w:rsid w:val="009C449C"/>
    <w:rsid w:val="009C7808"/>
    <w:rsid w:val="009D3D50"/>
    <w:rsid w:val="009E0095"/>
    <w:rsid w:val="009E2148"/>
    <w:rsid w:val="009E463C"/>
    <w:rsid w:val="009F7BD8"/>
    <w:rsid w:val="00A007E1"/>
    <w:rsid w:val="00A022FA"/>
    <w:rsid w:val="00A04FAD"/>
    <w:rsid w:val="00A067E9"/>
    <w:rsid w:val="00A110AA"/>
    <w:rsid w:val="00A15273"/>
    <w:rsid w:val="00A17292"/>
    <w:rsid w:val="00A17C7A"/>
    <w:rsid w:val="00A22EF4"/>
    <w:rsid w:val="00A23FA1"/>
    <w:rsid w:val="00A30763"/>
    <w:rsid w:val="00A319F5"/>
    <w:rsid w:val="00A31F65"/>
    <w:rsid w:val="00A32A8B"/>
    <w:rsid w:val="00A3309A"/>
    <w:rsid w:val="00A344D1"/>
    <w:rsid w:val="00A36141"/>
    <w:rsid w:val="00A3647F"/>
    <w:rsid w:val="00A36F62"/>
    <w:rsid w:val="00A409C4"/>
    <w:rsid w:val="00A41FDC"/>
    <w:rsid w:val="00A51079"/>
    <w:rsid w:val="00A52663"/>
    <w:rsid w:val="00A548F9"/>
    <w:rsid w:val="00A54B60"/>
    <w:rsid w:val="00A54E96"/>
    <w:rsid w:val="00A55604"/>
    <w:rsid w:val="00A618E1"/>
    <w:rsid w:val="00A64488"/>
    <w:rsid w:val="00A6708D"/>
    <w:rsid w:val="00A67D9F"/>
    <w:rsid w:val="00A70005"/>
    <w:rsid w:val="00A716FE"/>
    <w:rsid w:val="00A74251"/>
    <w:rsid w:val="00A754E2"/>
    <w:rsid w:val="00A76461"/>
    <w:rsid w:val="00A820E4"/>
    <w:rsid w:val="00A82AB9"/>
    <w:rsid w:val="00A85397"/>
    <w:rsid w:val="00A85BB3"/>
    <w:rsid w:val="00A8769A"/>
    <w:rsid w:val="00A91DCD"/>
    <w:rsid w:val="00A93887"/>
    <w:rsid w:val="00A947B3"/>
    <w:rsid w:val="00AA0EFF"/>
    <w:rsid w:val="00AA4EAA"/>
    <w:rsid w:val="00AA5D37"/>
    <w:rsid w:val="00AA6BDB"/>
    <w:rsid w:val="00AB2880"/>
    <w:rsid w:val="00AB6E1A"/>
    <w:rsid w:val="00AB7302"/>
    <w:rsid w:val="00AC0A8C"/>
    <w:rsid w:val="00AC5E4A"/>
    <w:rsid w:val="00AC61BF"/>
    <w:rsid w:val="00AD305B"/>
    <w:rsid w:val="00AD6F16"/>
    <w:rsid w:val="00AE2910"/>
    <w:rsid w:val="00AE325A"/>
    <w:rsid w:val="00AE6B67"/>
    <w:rsid w:val="00AF10B8"/>
    <w:rsid w:val="00AF4808"/>
    <w:rsid w:val="00AF6DFD"/>
    <w:rsid w:val="00B060B0"/>
    <w:rsid w:val="00B13C81"/>
    <w:rsid w:val="00B25FB4"/>
    <w:rsid w:val="00B2627C"/>
    <w:rsid w:val="00B32511"/>
    <w:rsid w:val="00B4001A"/>
    <w:rsid w:val="00B40586"/>
    <w:rsid w:val="00B43C35"/>
    <w:rsid w:val="00B50371"/>
    <w:rsid w:val="00B50DDC"/>
    <w:rsid w:val="00B51DE7"/>
    <w:rsid w:val="00B5494C"/>
    <w:rsid w:val="00B61605"/>
    <w:rsid w:val="00B61B74"/>
    <w:rsid w:val="00B625E1"/>
    <w:rsid w:val="00B712FD"/>
    <w:rsid w:val="00B720CB"/>
    <w:rsid w:val="00B76E6A"/>
    <w:rsid w:val="00B77BB7"/>
    <w:rsid w:val="00B810B9"/>
    <w:rsid w:val="00B85435"/>
    <w:rsid w:val="00B906D8"/>
    <w:rsid w:val="00BA0880"/>
    <w:rsid w:val="00BA3493"/>
    <w:rsid w:val="00BA59E2"/>
    <w:rsid w:val="00BA6863"/>
    <w:rsid w:val="00BB05C5"/>
    <w:rsid w:val="00BB2B62"/>
    <w:rsid w:val="00BB6B4B"/>
    <w:rsid w:val="00BC0A21"/>
    <w:rsid w:val="00BC1B2E"/>
    <w:rsid w:val="00BC405B"/>
    <w:rsid w:val="00BC5054"/>
    <w:rsid w:val="00BD1C3D"/>
    <w:rsid w:val="00BD22F2"/>
    <w:rsid w:val="00BD2FFD"/>
    <w:rsid w:val="00BD31D8"/>
    <w:rsid w:val="00BD3C9C"/>
    <w:rsid w:val="00BD6816"/>
    <w:rsid w:val="00BD72FE"/>
    <w:rsid w:val="00BE121B"/>
    <w:rsid w:val="00BE2FA6"/>
    <w:rsid w:val="00BE6A21"/>
    <w:rsid w:val="00BF6450"/>
    <w:rsid w:val="00C041C3"/>
    <w:rsid w:val="00C1497D"/>
    <w:rsid w:val="00C15207"/>
    <w:rsid w:val="00C157D0"/>
    <w:rsid w:val="00C16247"/>
    <w:rsid w:val="00C20E72"/>
    <w:rsid w:val="00C22FEB"/>
    <w:rsid w:val="00C255D6"/>
    <w:rsid w:val="00C25E70"/>
    <w:rsid w:val="00C27BA6"/>
    <w:rsid w:val="00C31002"/>
    <w:rsid w:val="00C339F1"/>
    <w:rsid w:val="00C35952"/>
    <w:rsid w:val="00C43158"/>
    <w:rsid w:val="00C45A59"/>
    <w:rsid w:val="00C500C7"/>
    <w:rsid w:val="00C51832"/>
    <w:rsid w:val="00C53803"/>
    <w:rsid w:val="00C5392F"/>
    <w:rsid w:val="00C5491E"/>
    <w:rsid w:val="00C5710B"/>
    <w:rsid w:val="00C63C8C"/>
    <w:rsid w:val="00C67463"/>
    <w:rsid w:val="00C73F9C"/>
    <w:rsid w:val="00C82FCC"/>
    <w:rsid w:val="00C83646"/>
    <w:rsid w:val="00C8464A"/>
    <w:rsid w:val="00C85B17"/>
    <w:rsid w:val="00C8758B"/>
    <w:rsid w:val="00C91855"/>
    <w:rsid w:val="00C95C32"/>
    <w:rsid w:val="00C965DA"/>
    <w:rsid w:val="00CA04EA"/>
    <w:rsid w:val="00CA49F4"/>
    <w:rsid w:val="00CA7DD9"/>
    <w:rsid w:val="00CB36ED"/>
    <w:rsid w:val="00CB487C"/>
    <w:rsid w:val="00CB502C"/>
    <w:rsid w:val="00CC2247"/>
    <w:rsid w:val="00CC41AB"/>
    <w:rsid w:val="00CC5868"/>
    <w:rsid w:val="00CC5AC7"/>
    <w:rsid w:val="00CD07FA"/>
    <w:rsid w:val="00CD0B03"/>
    <w:rsid w:val="00CE1769"/>
    <w:rsid w:val="00CE30F2"/>
    <w:rsid w:val="00CE5A90"/>
    <w:rsid w:val="00CE715D"/>
    <w:rsid w:val="00CE7183"/>
    <w:rsid w:val="00CE7953"/>
    <w:rsid w:val="00CF0192"/>
    <w:rsid w:val="00CF4489"/>
    <w:rsid w:val="00D00562"/>
    <w:rsid w:val="00D01521"/>
    <w:rsid w:val="00D04251"/>
    <w:rsid w:val="00D04273"/>
    <w:rsid w:val="00D044B0"/>
    <w:rsid w:val="00D04BDA"/>
    <w:rsid w:val="00D0697C"/>
    <w:rsid w:val="00D06DEF"/>
    <w:rsid w:val="00D13B2B"/>
    <w:rsid w:val="00D16DE3"/>
    <w:rsid w:val="00D16FF3"/>
    <w:rsid w:val="00D22712"/>
    <w:rsid w:val="00D33A53"/>
    <w:rsid w:val="00D42376"/>
    <w:rsid w:val="00D4339D"/>
    <w:rsid w:val="00D475FD"/>
    <w:rsid w:val="00D50728"/>
    <w:rsid w:val="00D57DC2"/>
    <w:rsid w:val="00D60EDB"/>
    <w:rsid w:val="00D630C2"/>
    <w:rsid w:val="00D63912"/>
    <w:rsid w:val="00D65695"/>
    <w:rsid w:val="00D65AC4"/>
    <w:rsid w:val="00D67729"/>
    <w:rsid w:val="00D820A0"/>
    <w:rsid w:val="00D830C6"/>
    <w:rsid w:val="00D85631"/>
    <w:rsid w:val="00D863BC"/>
    <w:rsid w:val="00D866E8"/>
    <w:rsid w:val="00D86710"/>
    <w:rsid w:val="00D87337"/>
    <w:rsid w:val="00D908FE"/>
    <w:rsid w:val="00D926B1"/>
    <w:rsid w:val="00D93435"/>
    <w:rsid w:val="00D94623"/>
    <w:rsid w:val="00DA0C1E"/>
    <w:rsid w:val="00DA3B23"/>
    <w:rsid w:val="00DB0D7C"/>
    <w:rsid w:val="00DB1275"/>
    <w:rsid w:val="00DB62F1"/>
    <w:rsid w:val="00DC1F5B"/>
    <w:rsid w:val="00DC35F2"/>
    <w:rsid w:val="00DE05BD"/>
    <w:rsid w:val="00DE1547"/>
    <w:rsid w:val="00DE2FD0"/>
    <w:rsid w:val="00DE3F3A"/>
    <w:rsid w:val="00DF1E7A"/>
    <w:rsid w:val="00DF2D0F"/>
    <w:rsid w:val="00DF5B54"/>
    <w:rsid w:val="00E0335A"/>
    <w:rsid w:val="00E03A25"/>
    <w:rsid w:val="00E04E67"/>
    <w:rsid w:val="00E04FB6"/>
    <w:rsid w:val="00E05115"/>
    <w:rsid w:val="00E14F8C"/>
    <w:rsid w:val="00E16841"/>
    <w:rsid w:val="00E20568"/>
    <w:rsid w:val="00E24E40"/>
    <w:rsid w:val="00E25653"/>
    <w:rsid w:val="00E27416"/>
    <w:rsid w:val="00E30F88"/>
    <w:rsid w:val="00E32114"/>
    <w:rsid w:val="00E33B80"/>
    <w:rsid w:val="00E34DE4"/>
    <w:rsid w:val="00E3597F"/>
    <w:rsid w:val="00E408F9"/>
    <w:rsid w:val="00E42615"/>
    <w:rsid w:val="00E464D5"/>
    <w:rsid w:val="00E50211"/>
    <w:rsid w:val="00E55DFA"/>
    <w:rsid w:val="00E60696"/>
    <w:rsid w:val="00E60D86"/>
    <w:rsid w:val="00E83985"/>
    <w:rsid w:val="00E85251"/>
    <w:rsid w:val="00E867C6"/>
    <w:rsid w:val="00E947C3"/>
    <w:rsid w:val="00EA0AC8"/>
    <w:rsid w:val="00EA22DC"/>
    <w:rsid w:val="00EA4A5F"/>
    <w:rsid w:val="00EA52A3"/>
    <w:rsid w:val="00EA689D"/>
    <w:rsid w:val="00EA7FF1"/>
    <w:rsid w:val="00EB0166"/>
    <w:rsid w:val="00EB2D1F"/>
    <w:rsid w:val="00EB681E"/>
    <w:rsid w:val="00EC1DBC"/>
    <w:rsid w:val="00EC5831"/>
    <w:rsid w:val="00ED047D"/>
    <w:rsid w:val="00ED19F6"/>
    <w:rsid w:val="00ED5A10"/>
    <w:rsid w:val="00EE02BB"/>
    <w:rsid w:val="00EE03DB"/>
    <w:rsid w:val="00EE3240"/>
    <w:rsid w:val="00EE3E44"/>
    <w:rsid w:val="00EF09B3"/>
    <w:rsid w:val="00EF0B83"/>
    <w:rsid w:val="00EF48B2"/>
    <w:rsid w:val="00EF7074"/>
    <w:rsid w:val="00EF7433"/>
    <w:rsid w:val="00F034FD"/>
    <w:rsid w:val="00F06CF4"/>
    <w:rsid w:val="00F077F3"/>
    <w:rsid w:val="00F07E1E"/>
    <w:rsid w:val="00F1249D"/>
    <w:rsid w:val="00F124C0"/>
    <w:rsid w:val="00F1336D"/>
    <w:rsid w:val="00F1661B"/>
    <w:rsid w:val="00F16BF2"/>
    <w:rsid w:val="00F20E41"/>
    <w:rsid w:val="00F24A5A"/>
    <w:rsid w:val="00F24C3F"/>
    <w:rsid w:val="00F24FE8"/>
    <w:rsid w:val="00F25642"/>
    <w:rsid w:val="00F25659"/>
    <w:rsid w:val="00F30536"/>
    <w:rsid w:val="00F33721"/>
    <w:rsid w:val="00F33FEB"/>
    <w:rsid w:val="00F34957"/>
    <w:rsid w:val="00F357D7"/>
    <w:rsid w:val="00F361B3"/>
    <w:rsid w:val="00F36B4B"/>
    <w:rsid w:val="00F40793"/>
    <w:rsid w:val="00F413E6"/>
    <w:rsid w:val="00F52C0A"/>
    <w:rsid w:val="00F56045"/>
    <w:rsid w:val="00F5692B"/>
    <w:rsid w:val="00F60C0A"/>
    <w:rsid w:val="00F60D6E"/>
    <w:rsid w:val="00F728BA"/>
    <w:rsid w:val="00F7522F"/>
    <w:rsid w:val="00F76622"/>
    <w:rsid w:val="00F76644"/>
    <w:rsid w:val="00F810BE"/>
    <w:rsid w:val="00F86020"/>
    <w:rsid w:val="00F87709"/>
    <w:rsid w:val="00F9717D"/>
    <w:rsid w:val="00FA1078"/>
    <w:rsid w:val="00FA11F3"/>
    <w:rsid w:val="00FA2911"/>
    <w:rsid w:val="00FA53E7"/>
    <w:rsid w:val="00FA712F"/>
    <w:rsid w:val="00FA7AA5"/>
    <w:rsid w:val="00FB0E46"/>
    <w:rsid w:val="00FB21AB"/>
    <w:rsid w:val="00FB5287"/>
    <w:rsid w:val="00FC1468"/>
    <w:rsid w:val="00FD01A9"/>
    <w:rsid w:val="00FD4ED2"/>
    <w:rsid w:val="00FD5E42"/>
    <w:rsid w:val="00FD6503"/>
    <w:rsid w:val="00FD687B"/>
    <w:rsid w:val="00FE0D91"/>
    <w:rsid w:val="00FE1136"/>
    <w:rsid w:val="00FE6F9B"/>
    <w:rsid w:val="00FF101E"/>
    <w:rsid w:val="00FF1ADE"/>
    <w:rsid w:val="00FF60AF"/>
    <w:rsid w:val="00FF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650A"/>
  <w15:docId w15:val="{A82E7E0C-46E7-475D-BD75-9913FE5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59"/>
  </w:style>
  <w:style w:type="paragraph" w:styleId="Heading1">
    <w:name w:val="heading 1"/>
    <w:basedOn w:val="Normal"/>
    <w:next w:val="Normal"/>
    <w:link w:val="Heading1Char"/>
    <w:uiPriority w:val="9"/>
    <w:qFormat/>
    <w:rsid w:val="009E2148"/>
    <w:pPr>
      <w:keepNext/>
      <w:keepLines/>
      <w:spacing w:before="240" w:after="0"/>
      <w:outlineLvl w:val="0"/>
    </w:pPr>
    <w:rPr>
      <w:rFonts w:ascii="Arial" w:eastAsiaTheme="majorEastAsia" w:hAnsi="Arial" w:cstheme="minorHAnsi"/>
      <w:b/>
      <w:color w:val="000000" w:themeColor="text1"/>
      <w:sz w:val="32"/>
      <w:szCs w:val="32"/>
    </w:rPr>
  </w:style>
  <w:style w:type="paragraph" w:styleId="Heading2">
    <w:name w:val="heading 2"/>
    <w:basedOn w:val="Normal"/>
    <w:next w:val="Normal"/>
    <w:link w:val="Heading2Char"/>
    <w:uiPriority w:val="9"/>
    <w:unhideWhenUsed/>
    <w:qFormat/>
    <w:rsid w:val="00AC61BF"/>
    <w:pPr>
      <w:keepNext/>
      <w:keepLines/>
      <w:spacing w:before="40" w:after="0"/>
      <w:outlineLvl w:val="1"/>
    </w:pPr>
    <w:rPr>
      <w:rFonts w:ascii="Arial" w:eastAsiaTheme="majorEastAsia" w:hAnsi="Arial" w:cs="Arial"/>
      <w:b/>
      <w:color w:val="000000" w:themeColor="text1"/>
      <w:sz w:val="24"/>
      <w:szCs w:val="26"/>
    </w:rPr>
  </w:style>
  <w:style w:type="paragraph" w:styleId="Heading3">
    <w:name w:val="heading 3"/>
    <w:basedOn w:val="Normal"/>
    <w:next w:val="Normal"/>
    <w:link w:val="Heading3Char"/>
    <w:uiPriority w:val="9"/>
    <w:semiHidden/>
    <w:unhideWhenUsed/>
    <w:qFormat/>
    <w:rsid w:val="002C25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48"/>
    <w:rPr>
      <w:rFonts w:ascii="Arial" w:eastAsiaTheme="majorEastAsia" w:hAnsi="Arial" w:cstheme="minorHAnsi"/>
      <w:b/>
      <w:color w:val="000000" w:themeColor="text1"/>
      <w:sz w:val="32"/>
      <w:szCs w:val="32"/>
    </w:rPr>
  </w:style>
  <w:style w:type="character" w:customStyle="1" w:styleId="Heading2Char">
    <w:name w:val="Heading 2 Char"/>
    <w:basedOn w:val="DefaultParagraphFont"/>
    <w:link w:val="Heading2"/>
    <w:uiPriority w:val="9"/>
    <w:rsid w:val="00AC61BF"/>
    <w:rPr>
      <w:rFonts w:ascii="Arial" w:eastAsiaTheme="majorEastAsia" w:hAnsi="Arial" w:cs="Arial"/>
      <w:b/>
      <w:color w:val="000000" w:themeColor="text1"/>
      <w:sz w:val="24"/>
      <w:szCs w:val="26"/>
    </w:rPr>
  </w:style>
  <w:style w:type="character" w:customStyle="1" w:styleId="Heading3Char">
    <w:name w:val="Heading 3 Char"/>
    <w:basedOn w:val="DefaultParagraphFont"/>
    <w:link w:val="Heading3"/>
    <w:uiPriority w:val="9"/>
    <w:semiHidden/>
    <w:rsid w:val="002C259E"/>
    <w:rPr>
      <w:rFonts w:asciiTheme="majorHAnsi" w:eastAsiaTheme="majorEastAsia" w:hAnsiTheme="majorHAnsi" w:cstheme="majorBidi"/>
      <w:b/>
      <w:bCs/>
      <w:color w:val="5B9BD5" w:themeColor="accent1"/>
    </w:rPr>
  </w:style>
  <w:style w:type="table" w:styleId="TableGrid">
    <w:name w:val="Table Grid"/>
    <w:basedOn w:val="TableNormal"/>
    <w:uiPriority w:val="39"/>
    <w:rsid w:val="00A3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9E2"/>
    <w:rPr>
      <w:color w:val="0563C1" w:themeColor="hyperlink"/>
      <w:u w:val="single"/>
    </w:rPr>
  </w:style>
  <w:style w:type="paragraph" w:styleId="BalloonText">
    <w:name w:val="Balloon Text"/>
    <w:basedOn w:val="Normal"/>
    <w:link w:val="BalloonTextChar"/>
    <w:uiPriority w:val="99"/>
    <w:semiHidden/>
    <w:unhideWhenUsed/>
    <w:rsid w:val="0002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6D"/>
    <w:rPr>
      <w:rFonts w:ascii="Segoe UI" w:hAnsi="Segoe UI" w:cs="Segoe UI"/>
      <w:sz w:val="18"/>
      <w:szCs w:val="18"/>
    </w:rPr>
  </w:style>
  <w:style w:type="paragraph" w:styleId="ListParagraph">
    <w:name w:val="List Paragraph"/>
    <w:basedOn w:val="Normal"/>
    <w:uiPriority w:val="34"/>
    <w:qFormat/>
    <w:rsid w:val="00B2627C"/>
    <w:pPr>
      <w:ind w:left="720"/>
      <w:contextualSpacing/>
    </w:pPr>
  </w:style>
  <w:style w:type="paragraph" w:styleId="Header">
    <w:name w:val="header"/>
    <w:basedOn w:val="Normal"/>
    <w:link w:val="HeaderChar"/>
    <w:uiPriority w:val="99"/>
    <w:unhideWhenUsed/>
    <w:rsid w:val="00C2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A6"/>
  </w:style>
  <w:style w:type="paragraph" w:styleId="Footer">
    <w:name w:val="footer"/>
    <w:basedOn w:val="Normal"/>
    <w:link w:val="FooterChar"/>
    <w:uiPriority w:val="99"/>
    <w:unhideWhenUsed/>
    <w:rsid w:val="00C2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A6"/>
  </w:style>
  <w:style w:type="character" w:styleId="PlaceholderText">
    <w:name w:val="Placeholder Text"/>
    <w:basedOn w:val="DefaultParagraphFont"/>
    <w:uiPriority w:val="99"/>
    <w:semiHidden/>
    <w:rsid w:val="00B43C35"/>
    <w:rPr>
      <w:color w:val="808080"/>
    </w:rPr>
  </w:style>
  <w:style w:type="paragraph" w:customStyle="1" w:styleId="DefaultText">
    <w:name w:val="DefaultText"/>
    <w:basedOn w:val="Normal"/>
    <w:link w:val="DefaultTextChar"/>
    <w:qFormat/>
    <w:rsid w:val="00E60696"/>
    <w:pPr>
      <w:spacing w:after="120" w:line="240" w:lineRule="auto"/>
    </w:pPr>
    <w:rPr>
      <w:rFonts w:ascii="Arial" w:hAnsi="Arial" w:cs="Arial"/>
      <w:color w:val="000000" w:themeColor="text1"/>
    </w:rPr>
  </w:style>
  <w:style w:type="character" w:customStyle="1" w:styleId="DefaultTextChar">
    <w:name w:val="DefaultText Char"/>
    <w:basedOn w:val="DefaultParagraphFont"/>
    <w:link w:val="DefaultText"/>
    <w:rsid w:val="00E60696"/>
    <w:rPr>
      <w:rFonts w:ascii="Arial" w:hAnsi="Arial" w:cs="Arial"/>
      <w:color w:val="000000" w:themeColor="text1"/>
    </w:rPr>
  </w:style>
  <w:style w:type="paragraph" w:customStyle="1" w:styleId="BulletPoints">
    <w:name w:val="BulletPoints"/>
    <w:basedOn w:val="DefaultText"/>
    <w:link w:val="BulletPointsChar"/>
    <w:qFormat/>
    <w:rsid w:val="00862CFA"/>
    <w:pPr>
      <w:numPr>
        <w:numId w:val="6"/>
      </w:numPr>
    </w:pPr>
    <w:rPr>
      <w:color w:val="0D0D0D" w:themeColor="text1" w:themeTint="F2"/>
    </w:rPr>
  </w:style>
  <w:style w:type="character" w:customStyle="1" w:styleId="BulletPointsChar">
    <w:name w:val="BulletPoints Char"/>
    <w:basedOn w:val="DefaultParagraphFont"/>
    <w:link w:val="BulletPoints"/>
    <w:rsid w:val="00862CFA"/>
    <w:rPr>
      <w:rFonts w:ascii="Arial" w:hAnsi="Arial" w:cs="Arial"/>
      <w:color w:val="0D0D0D" w:themeColor="text1" w:themeTint="F2"/>
    </w:rPr>
  </w:style>
  <w:style w:type="paragraph" w:styleId="TOC1">
    <w:name w:val="toc 1"/>
    <w:basedOn w:val="Normal"/>
    <w:next w:val="Normal"/>
    <w:autoRedefine/>
    <w:uiPriority w:val="39"/>
    <w:unhideWhenUsed/>
    <w:rsid w:val="001807D5"/>
    <w:pPr>
      <w:spacing w:before="240" w:after="120"/>
    </w:pPr>
    <w:rPr>
      <w:rFonts w:ascii="Arial" w:hAnsi="Arial"/>
      <w:b/>
      <w:sz w:val="24"/>
    </w:rPr>
  </w:style>
  <w:style w:type="paragraph" w:styleId="TOC2">
    <w:name w:val="toc 2"/>
    <w:basedOn w:val="Normal"/>
    <w:next w:val="Normal"/>
    <w:autoRedefine/>
    <w:uiPriority w:val="39"/>
    <w:unhideWhenUsed/>
    <w:rsid w:val="00EF09B3"/>
    <w:pPr>
      <w:spacing w:after="100"/>
      <w:ind w:left="220"/>
    </w:pPr>
    <w:rPr>
      <w:rFonts w:ascii="Arial" w:hAnsi="Arial"/>
    </w:rPr>
  </w:style>
  <w:style w:type="paragraph" w:customStyle="1" w:styleId="DefaultTextItalic">
    <w:name w:val="DefaultTextItalic"/>
    <w:basedOn w:val="DefaultText"/>
    <w:link w:val="DefaultTextItalicChar"/>
    <w:qFormat/>
    <w:rsid w:val="00862CFA"/>
    <w:rPr>
      <w:i/>
      <w:color w:val="0D0D0D" w:themeColor="text1" w:themeTint="F2"/>
    </w:rPr>
  </w:style>
  <w:style w:type="character" w:customStyle="1" w:styleId="DefaultTextItalicChar">
    <w:name w:val="DefaultTextItalic Char"/>
    <w:basedOn w:val="DefaultTextChar"/>
    <w:link w:val="DefaultTextItalic"/>
    <w:rsid w:val="00862CFA"/>
    <w:rPr>
      <w:rFonts w:ascii="Arial" w:hAnsi="Arial" w:cs="Arial"/>
      <w:i/>
      <w:color w:val="0D0D0D" w:themeColor="text1" w:themeTint="F2"/>
    </w:rPr>
  </w:style>
  <w:style w:type="character" w:customStyle="1" w:styleId="Mention">
    <w:name w:val="Mention"/>
    <w:basedOn w:val="DefaultParagraphFont"/>
    <w:uiPriority w:val="99"/>
    <w:semiHidden/>
    <w:unhideWhenUsed/>
    <w:rsid w:val="007A231F"/>
    <w:rPr>
      <w:color w:val="2B579A"/>
      <w:shd w:val="clear" w:color="auto" w:fill="E6E6E6"/>
    </w:rPr>
  </w:style>
  <w:style w:type="character" w:styleId="FollowedHyperlink">
    <w:name w:val="FollowedHyperlink"/>
    <w:basedOn w:val="DefaultParagraphFont"/>
    <w:uiPriority w:val="99"/>
    <w:semiHidden/>
    <w:unhideWhenUsed/>
    <w:rsid w:val="00055F3B"/>
    <w:rPr>
      <w:color w:val="954F72" w:themeColor="followedHyperlink"/>
      <w:u w:val="single"/>
    </w:rPr>
  </w:style>
  <w:style w:type="character" w:styleId="CommentReference">
    <w:name w:val="annotation reference"/>
    <w:basedOn w:val="DefaultParagraphFont"/>
    <w:uiPriority w:val="99"/>
    <w:semiHidden/>
    <w:unhideWhenUsed/>
    <w:rsid w:val="008B00E0"/>
    <w:rPr>
      <w:sz w:val="16"/>
      <w:szCs w:val="16"/>
    </w:rPr>
  </w:style>
  <w:style w:type="paragraph" w:styleId="CommentText">
    <w:name w:val="annotation text"/>
    <w:basedOn w:val="Normal"/>
    <w:link w:val="CommentTextChar"/>
    <w:uiPriority w:val="99"/>
    <w:semiHidden/>
    <w:unhideWhenUsed/>
    <w:rsid w:val="008B00E0"/>
    <w:pPr>
      <w:spacing w:line="240" w:lineRule="auto"/>
    </w:pPr>
    <w:rPr>
      <w:sz w:val="20"/>
      <w:szCs w:val="20"/>
    </w:rPr>
  </w:style>
  <w:style w:type="character" w:customStyle="1" w:styleId="CommentTextChar">
    <w:name w:val="Comment Text Char"/>
    <w:basedOn w:val="DefaultParagraphFont"/>
    <w:link w:val="CommentText"/>
    <w:uiPriority w:val="99"/>
    <w:semiHidden/>
    <w:rsid w:val="008B00E0"/>
    <w:rPr>
      <w:sz w:val="20"/>
      <w:szCs w:val="20"/>
    </w:rPr>
  </w:style>
  <w:style w:type="paragraph" w:styleId="CommentSubject">
    <w:name w:val="annotation subject"/>
    <w:basedOn w:val="CommentText"/>
    <w:next w:val="CommentText"/>
    <w:link w:val="CommentSubjectChar"/>
    <w:uiPriority w:val="99"/>
    <w:semiHidden/>
    <w:unhideWhenUsed/>
    <w:rsid w:val="008B00E0"/>
    <w:rPr>
      <w:b/>
      <w:bCs/>
    </w:rPr>
  </w:style>
  <w:style w:type="character" w:customStyle="1" w:styleId="CommentSubjectChar">
    <w:name w:val="Comment Subject Char"/>
    <w:basedOn w:val="CommentTextChar"/>
    <w:link w:val="CommentSubject"/>
    <w:uiPriority w:val="99"/>
    <w:semiHidden/>
    <w:rsid w:val="008B00E0"/>
    <w:rPr>
      <w:b/>
      <w:bCs/>
      <w:sz w:val="20"/>
      <w:szCs w:val="20"/>
    </w:rPr>
  </w:style>
  <w:style w:type="paragraph" w:styleId="NormalWeb">
    <w:name w:val="Normal (Web)"/>
    <w:basedOn w:val="Normal"/>
    <w:uiPriority w:val="99"/>
    <w:unhideWhenUsed/>
    <w:rsid w:val="007201B2"/>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645">
      <w:bodyDiv w:val="1"/>
      <w:marLeft w:val="0"/>
      <w:marRight w:val="0"/>
      <w:marTop w:val="0"/>
      <w:marBottom w:val="0"/>
      <w:divBdr>
        <w:top w:val="none" w:sz="0" w:space="0" w:color="auto"/>
        <w:left w:val="none" w:sz="0" w:space="0" w:color="auto"/>
        <w:bottom w:val="none" w:sz="0" w:space="0" w:color="auto"/>
        <w:right w:val="none" w:sz="0" w:space="0" w:color="auto"/>
      </w:divBdr>
    </w:div>
    <w:div w:id="73354755">
      <w:bodyDiv w:val="1"/>
      <w:marLeft w:val="0"/>
      <w:marRight w:val="0"/>
      <w:marTop w:val="0"/>
      <w:marBottom w:val="0"/>
      <w:divBdr>
        <w:top w:val="none" w:sz="0" w:space="0" w:color="auto"/>
        <w:left w:val="none" w:sz="0" w:space="0" w:color="auto"/>
        <w:bottom w:val="none" w:sz="0" w:space="0" w:color="auto"/>
        <w:right w:val="none" w:sz="0" w:space="0" w:color="auto"/>
      </w:divBdr>
    </w:div>
    <w:div w:id="113136644">
      <w:bodyDiv w:val="1"/>
      <w:marLeft w:val="0"/>
      <w:marRight w:val="0"/>
      <w:marTop w:val="0"/>
      <w:marBottom w:val="0"/>
      <w:divBdr>
        <w:top w:val="none" w:sz="0" w:space="0" w:color="auto"/>
        <w:left w:val="none" w:sz="0" w:space="0" w:color="auto"/>
        <w:bottom w:val="none" w:sz="0" w:space="0" w:color="auto"/>
        <w:right w:val="none" w:sz="0" w:space="0" w:color="auto"/>
      </w:divBdr>
    </w:div>
    <w:div w:id="849177587">
      <w:bodyDiv w:val="1"/>
      <w:marLeft w:val="0"/>
      <w:marRight w:val="0"/>
      <w:marTop w:val="0"/>
      <w:marBottom w:val="0"/>
      <w:divBdr>
        <w:top w:val="none" w:sz="0" w:space="0" w:color="auto"/>
        <w:left w:val="none" w:sz="0" w:space="0" w:color="auto"/>
        <w:bottom w:val="none" w:sz="0" w:space="0" w:color="auto"/>
        <w:right w:val="none" w:sz="0" w:space="0" w:color="auto"/>
      </w:divBdr>
    </w:div>
    <w:div w:id="930043699">
      <w:bodyDiv w:val="1"/>
      <w:marLeft w:val="0"/>
      <w:marRight w:val="0"/>
      <w:marTop w:val="0"/>
      <w:marBottom w:val="0"/>
      <w:divBdr>
        <w:top w:val="none" w:sz="0" w:space="0" w:color="auto"/>
        <w:left w:val="none" w:sz="0" w:space="0" w:color="auto"/>
        <w:bottom w:val="none" w:sz="0" w:space="0" w:color="auto"/>
        <w:right w:val="none" w:sz="0" w:space="0" w:color="auto"/>
      </w:divBdr>
    </w:div>
    <w:div w:id="1053891676">
      <w:bodyDiv w:val="1"/>
      <w:marLeft w:val="0"/>
      <w:marRight w:val="0"/>
      <w:marTop w:val="0"/>
      <w:marBottom w:val="0"/>
      <w:divBdr>
        <w:top w:val="none" w:sz="0" w:space="0" w:color="auto"/>
        <w:left w:val="none" w:sz="0" w:space="0" w:color="auto"/>
        <w:bottom w:val="none" w:sz="0" w:space="0" w:color="auto"/>
        <w:right w:val="none" w:sz="0" w:space="0" w:color="auto"/>
      </w:divBdr>
    </w:div>
    <w:div w:id="1109009544">
      <w:bodyDiv w:val="1"/>
      <w:marLeft w:val="0"/>
      <w:marRight w:val="0"/>
      <w:marTop w:val="0"/>
      <w:marBottom w:val="0"/>
      <w:divBdr>
        <w:top w:val="none" w:sz="0" w:space="0" w:color="auto"/>
        <w:left w:val="none" w:sz="0" w:space="0" w:color="auto"/>
        <w:bottom w:val="none" w:sz="0" w:space="0" w:color="auto"/>
        <w:right w:val="none" w:sz="0" w:space="0" w:color="auto"/>
      </w:divBdr>
      <w:divsChild>
        <w:div w:id="920454359">
          <w:marLeft w:val="547"/>
          <w:marRight w:val="0"/>
          <w:marTop w:val="0"/>
          <w:marBottom w:val="0"/>
          <w:divBdr>
            <w:top w:val="none" w:sz="0" w:space="0" w:color="auto"/>
            <w:left w:val="none" w:sz="0" w:space="0" w:color="auto"/>
            <w:bottom w:val="none" w:sz="0" w:space="0" w:color="auto"/>
            <w:right w:val="none" w:sz="0" w:space="0" w:color="auto"/>
          </w:divBdr>
        </w:div>
      </w:divsChild>
    </w:div>
    <w:div w:id="1569223751">
      <w:bodyDiv w:val="1"/>
      <w:marLeft w:val="0"/>
      <w:marRight w:val="0"/>
      <w:marTop w:val="0"/>
      <w:marBottom w:val="0"/>
      <w:divBdr>
        <w:top w:val="none" w:sz="0" w:space="0" w:color="auto"/>
        <w:left w:val="none" w:sz="0" w:space="0" w:color="auto"/>
        <w:bottom w:val="none" w:sz="0" w:space="0" w:color="auto"/>
        <w:right w:val="none" w:sz="0" w:space="0" w:color="auto"/>
      </w:divBdr>
    </w:div>
    <w:div w:id="1575044714">
      <w:bodyDiv w:val="1"/>
      <w:marLeft w:val="0"/>
      <w:marRight w:val="0"/>
      <w:marTop w:val="0"/>
      <w:marBottom w:val="0"/>
      <w:divBdr>
        <w:top w:val="none" w:sz="0" w:space="0" w:color="auto"/>
        <w:left w:val="none" w:sz="0" w:space="0" w:color="auto"/>
        <w:bottom w:val="none" w:sz="0" w:space="0" w:color="auto"/>
        <w:right w:val="none" w:sz="0" w:space="0" w:color="auto"/>
      </w:divBdr>
    </w:div>
    <w:div w:id="1641180607">
      <w:bodyDiv w:val="1"/>
      <w:marLeft w:val="0"/>
      <w:marRight w:val="0"/>
      <w:marTop w:val="0"/>
      <w:marBottom w:val="0"/>
      <w:divBdr>
        <w:top w:val="none" w:sz="0" w:space="0" w:color="auto"/>
        <w:left w:val="none" w:sz="0" w:space="0" w:color="auto"/>
        <w:bottom w:val="none" w:sz="0" w:space="0" w:color="auto"/>
        <w:right w:val="none" w:sz="0" w:space="0" w:color="auto"/>
      </w:divBdr>
    </w:div>
    <w:div w:id="1663317129">
      <w:bodyDiv w:val="1"/>
      <w:marLeft w:val="0"/>
      <w:marRight w:val="0"/>
      <w:marTop w:val="0"/>
      <w:marBottom w:val="0"/>
      <w:divBdr>
        <w:top w:val="none" w:sz="0" w:space="0" w:color="auto"/>
        <w:left w:val="none" w:sz="0" w:space="0" w:color="auto"/>
        <w:bottom w:val="none" w:sz="0" w:space="0" w:color="auto"/>
        <w:right w:val="none" w:sz="0" w:space="0" w:color="auto"/>
      </w:divBdr>
    </w:div>
    <w:div w:id="1763406458">
      <w:bodyDiv w:val="1"/>
      <w:marLeft w:val="0"/>
      <w:marRight w:val="0"/>
      <w:marTop w:val="0"/>
      <w:marBottom w:val="0"/>
      <w:divBdr>
        <w:top w:val="none" w:sz="0" w:space="0" w:color="auto"/>
        <w:left w:val="none" w:sz="0" w:space="0" w:color="auto"/>
        <w:bottom w:val="none" w:sz="0" w:space="0" w:color="auto"/>
        <w:right w:val="none" w:sz="0" w:space="0" w:color="auto"/>
      </w:divBdr>
    </w:div>
    <w:div w:id="1864588232">
      <w:bodyDiv w:val="1"/>
      <w:marLeft w:val="0"/>
      <w:marRight w:val="0"/>
      <w:marTop w:val="0"/>
      <w:marBottom w:val="0"/>
      <w:divBdr>
        <w:top w:val="none" w:sz="0" w:space="0" w:color="auto"/>
        <w:left w:val="none" w:sz="0" w:space="0" w:color="auto"/>
        <w:bottom w:val="none" w:sz="0" w:space="0" w:color="auto"/>
        <w:right w:val="none" w:sz="0" w:space="0" w:color="auto"/>
      </w:divBdr>
    </w:div>
    <w:div w:id="19500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ublicsector.sa.gov.au/about/office-for-the-public-sector/dashboard/"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diagramColors" Target="diagrams/colors1.xml"/><Relationship Id="rId25" Type="http://schemas.openxmlformats.org/officeDocument/2006/relationships/hyperlink" Target="https://data.sa.gov.au/data/organization/attorney-general-s-dept"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publicsector.sa.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ata.sa.gov.au/data/organization/attorney-general-s-dep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chart" Target="charts/chart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gdsan02v\EOC\DATA\EOC\staff%20folders\current%20staff\JXPAN\for%20AR%2016-17\Enquiries%20al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agdsan02v\EOC\DATA\EOC\staff%20folders\current%20staff\JXPAN\for%20AR%2016-17\Complai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Enquiries - Outcomes (Nos.)</a:t>
            </a:r>
            <a:r>
              <a:rPr lang="en-US" sz="1000" baseline="0">
                <a:latin typeface="Arial" pitchFamily="34" charset="0"/>
                <a:cs typeface="Arial" pitchFamily="34" charset="0"/>
              </a:rPr>
              <a:t> </a:t>
            </a:r>
            <a:r>
              <a:rPr lang="en-US" sz="1000">
                <a:latin typeface="Arial" pitchFamily="34" charset="0"/>
                <a:cs typeface="Arial" pitchFamily="34" charset="0"/>
              </a:rPr>
              <a:t>2016-17</a:t>
            </a:r>
          </a:p>
        </c:rich>
      </c:tx>
      <c:overlay val="0"/>
    </c:title>
    <c:autoTitleDeleted val="0"/>
    <c:plotArea>
      <c:layout>
        <c:manualLayout>
          <c:layoutTarget val="inner"/>
          <c:xMode val="edge"/>
          <c:yMode val="edge"/>
          <c:x val="0.20158092106418299"/>
          <c:y val="0.15408613741373101"/>
          <c:w val="0.62455541233497802"/>
          <c:h val="0.38820355469279999"/>
        </c:manualLayout>
      </c:layout>
      <c:barChart>
        <c:barDir val="col"/>
        <c:grouping val="clustered"/>
        <c:varyColors val="0"/>
        <c:ser>
          <c:idx val="0"/>
          <c:order val="0"/>
          <c:tx>
            <c:strRef>
              <c:f>'Enq Outcome totals'!$C$33</c:f>
              <c:strCache>
                <c:ptCount val="1"/>
                <c:pt idx="0">
                  <c:v>Enquiries</c:v>
                </c:pt>
              </c:strCache>
            </c:strRef>
          </c:tx>
          <c:invertIfNegative val="0"/>
          <c:cat>
            <c:strRef>
              <c:f>'Enq Outcome totals'!$B$34:$B$45</c:f>
              <c:strCache>
                <c:ptCount val="12"/>
                <c:pt idx="0">
                  <c:v>General Information Provided</c:v>
                </c:pt>
                <c:pt idx="1">
                  <c:v>Referred Elsewhere (Out of EO Jurisdiction)</c:v>
                </c:pt>
                <c:pt idx="2">
                  <c:v>Referred to EOC Electronic Complaint Form</c:v>
                </c:pt>
                <c:pt idx="3">
                  <c:v>Referred to EOC Website</c:v>
                </c:pt>
                <c:pt idx="4">
                  <c:v>Referred to Advocate (to Assist with EO/Other Issue)</c:v>
                </c:pt>
                <c:pt idx="5">
                  <c:v>Complaint Form &amp; Information Package Sent</c:v>
                </c:pt>
                <c:pt idx="6">
                  <c:v>No action required</c:v>
                </c:pt>
                <c:pt idx="7">
                  <c:v>Referred to Australian Human Rights Commission</c:v>
                </c:pt>
                <c:pt idx="8">
                  <c:v>Report Provided</c:v>
                </c:pt>
                <c:pt idx="9">
                  <c:v>Publications Provided</c:v>
                </c:pt>
                <c:pt idx="10">
                  <c:v>Media Response Provided</c:v>
                </c:pt>
                <c:pt idx="11">
                  <c:v>Appointment Made for Interview with Enquiry Officer</c:v>
                </c:pt>
              </c:strCache>
            </c:strRef>
          </c:cat>
          <c:val>
            <c:numRef>
              <c:f>'Enq Outcome totals'!$C$34:$C$45</c:f>
              <c:numCache>
                <c:formatCode>General</c:formatCode>
                <c:ptCount val="12"/>
                <c:pt idx="0">
                  <c:v>276</c:v>
                </c:pt>
                <c:pt idx="1">
                  <c:v>82</c:v>
                </c:pt>
                <c:pt idx="2">
                  <c:v>66</c:v>
                </c:pt>
                <c:pt idx="3">
                  <c:v>57</c:v>
                </c:pt>
                <c:pt idx="4">
                  <c:v>55</c:v>
                </c:pt>
                <c:pt idx="5">
                  <c:v>44</c:v>
                </c:pt>
                <c:pt idx="6">
                  <c:v>33</c:v>
                </c:pt>
                <c:pt idx="7">
                  <c:v>16</c:v>
                </c:pt>
                <c:pt idx="8">
                  <c:v>9</c:v>
                </c:pt>
                <c:pt idx="9">
                  <c:v>5</c:v>
                </c:pt>
                <c:pt idx="10">
                  <c:v>3</c:v>
                </c:pt>
                <c:pt idx="11">
                  <c:v>1</c:v>
                </c:pt>
              </c:numCache>
            </c:numRef>
          </c:val>
          <c:extLst>
            <c:ext xmlns:c16="http://schemas.microsoft.com/office/drawing/2014/chart" uri="{C3380CC4-5D6E-409C-BE32-E72D297353CC}">
              <c16:uniqueId val="{00000000-8A35-4FBE-AFF3-04999E34B3F0}"/>
            </c:ext>
          </c:extLst>
        </c:ser>
        <c:dLbls>
          <c:showLegendKey val="0"/>
          <c:showVal val="0"/>
          <c:showCatName val="0"/>
          <c:showSerName val="0"/>
          <c:showPercent val="0"/>
          <c:showBubbleSize val="0"/>
        </c:dLbls>
        <c:gapWidth val="150"/>
        <c:axId val="32102656"/>
        <c:axId val="33857536"/>
      </c:barChart>
      <c:catAx>
        <c:axId val="32102656"/>
        <c:scaling>
          <c:orientation val="minMax"/>
        </c:scaling>
        <c:delete val="0"/>
        <c:axPos val="b"/>
        <c:numFmt formatCode="General" sourceLinked="0"/>
        <c:majorTickMark val="out"/>
        <c:minorTickMark val="none"/>
        <c:tickLblPos val="nextTo"/>
        <c:txPr>
          <a:bodyPr/>
          <a:lstStyle/>
          <a:p>
            <a:pPr>
              <a:defRPr sz="700">
                <a:latin typeface="Arial" pitchFamily="34" charset="0"/>
                <a:cs typeface="Arial" pitchFamily="34" charset="0"/>
              </a:defRPr>
            </a:pPr>
            <a:endParaRPr lang="en-US"/>
          </a:p>
        </c:txPr>
        <c:crossAx val="33857536"/>
        <c:crosses val="autoZero"/>
        <c:auto val="1"/>
        <c:lblAlgn val="ctr"/>
        <c:lblOffset val="100"/>
        <c:noMultiLvlLbl val="0"/>
      </c:catAx>
      <c:valAx>
        <c:axId val="33857536"/>
        <c:scaling>
          <c:orientation val="minMax"/>
        </c:scaling>
        <c:delete val="0"/>
        <c:axPos val="l"/>
        <c:majorGridlines/>
        <c:numFmt formatCode="General" sourceLinked="1"/>
        <c:majorTickMark val="out"/>
        <c:minorTickMark val="none"/>
        <c:tickLblPos val="nextTo"/>
        <c:crossAx val="32102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000">
                <a:latin typeface="Arial" pitchFamily="34" charset="0"/>
                <a:cs typeface="Arial" pitchFamily="34" charset="0"/>
              </a:rPr>
              <a:t>Top 3 Grounds with Areas 2016-17</a:t>
            </a:r>
          </a:p>
        </c:rich>
      </c:tx>
      <c:overlay val="0"/>
    </c:title>
    <c:autoTitleDeleted val="0"/>
    <c:plotArea>
      <c:layout/>
      <c:barChart>
        <c:barDir val="col"/>
        <c:grouping val="clustered"/>
        <c:varyColors val="0"/>
        <c:ser>
          <c:idx val="0"/>
          <c:order val="0"/>
          <c:tx>
            <c:strRef>
              <c:f>'Top 3'!$B$10</c:f>
              <c:strCache>
                <c:ptCount val="1"/>
                <c:pt idx="0">
                  <c:v>Education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'Top 3'!$A$11:$A$13</c:f>
              <c:strCache>
                <c:ptCount val="3"/>
                <c:pt idx="0">
                  <c:v>Disability</c:v>
                </c:pt>
                <c:pt idx="1">
                  <c:v>Sexual Harassment</c:v>
                </c:pt>
                <c:pt idx="2">
                  <c:v>Victimisation</c:v>
                </c:pt>
              </c:strCache>
            </c:strRef>
          </c:cat>
          <c:val>
            <c:numRef>
              <c:f>'Top 3'!$B$11:$B$13</c:f>
              <c:numCache>
                <c:formatCode>General</c:formatCode>
                <c:ptCount val="3"/>
                <c:pt idx="0">
                  <c:v>15</c:v>
                </c:pt>
                <c:pt idx="1">
                  <c:v>1</c:v>
                </c:pt>
                <c:pt idx="2">
                  <c:v>2</c:v>
                </c:pt>
              </c:numCache>
            </c:numRef>
          </c:val>
          <c:extLst>
            <c:ext xmlns:c16="http://schemas.microsoft.com/office/drawing/2014/chart" uri="{C3380CC4-5D6E-409C-BE32-E72D297353CC}">
              <c16:uniqueId val="{00000000-7F6F-4DBF-887B-A8F2521F8BB5}"/>
            </c:ext>
          </c:extLst>
        </c:ser>
        <c:ser>
          <c:idx val="1"/>
          <c:order val="1"/>
          <c:tx>
            <c:strRef>
              <c:f>'Top 3'!$C$10</c:f>
              <c:strCache>
                <c:ptCount val="1"/>
                <c:pt idx="0">
                  <c:v>Employment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'Top 3'!$A$11:$A$13</c:f>
              <c:strCache>
                <c:ptCount val="3"/>
                <c:pt idx="0">
                  <c:v>Disability</c:v>
                </c:pt>
                <c:pt idx="1">
                  <c:v>Sexual Harassment</c:v>
                </c:pt>
                <c:pt idx="2">
                  <c:v>Victimisation</c:v>
                </c:pt>
              </c:strCache>
            </c:strRef>
          </c:cat>
          <c:val>
            <c:numRef>
              <c:f>'Top 3'!$C$11:$C$13</c:f>
              <c:numCache>
                <c:formatCode>General</c:formatCode>
                <c:ptCount val="3"/>
                <c:pt idx="0">
                  <c:v>26</c:v>
                </c:pt>
                <c:pt idx="1">
                  <c:v>25</c:v>
                </c:pt>
                <c:pt idx="2">
                  <c:v>24</c:v>
                </c:pt>
              </c:numCache>
            </c:numRef>
          </c:val>
          <c:extLst>
            <c:ext xmlns:c16="http://schemas.microsoft.com/office/drawing/2014/chart" uri="{C3380CC4-5D6E-409C-BE32-E72D297353CC}">
              <c16:uniqueId val="{00000001-7F6F-4DBF-887B-A8F2521F8BB5}"/>
            </c:ext>
          </c:extLst>
        </c:ser>
        <c:ser>
          <c:idx val="2"/>
          <c:order val="2"/>
          <c:tx>
            <c:strRef>
              <c:f>'Top 3'!$D$10</c:f>
              <c:strCache>
                <c:ptCount val="1"/>
                <c:pt idx="0">
                  <c:v>Goods &amp;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'Top 3'!$A$11:$A$13</c:f>
              <c:strCache>
                <c:ptCount val="3"/>
                <c:pt idx="0">
                  <c:v>Disability</c:v>
                </c:pt>
                <c:pt idx="1">
                  <c:v>Sexual Harassment</c:v>
                </c:pt>
                <c:pt idx="2">
                  <c:v>Victimisation</c:v>
                </c:pt>
              </c:strCache>
            </c:strRef>
          </c:cat>
          <c:val>
            <c:numRef>
              <c:f>'Top 3'!$D$11:$D$13</c:f>
              <c:numCache>
                <c:formatCode>General</c:formatCode>
                <c:ptCount val="3"/>
                <c:pt idx="0">
                  <c:v>37</c:v>
                </c:pt>
                <c:pt idx="1">
                  <c:v>7</c:v>
                </c:pt>
                <c:pt idx="2">
                  <c:v>3</c:v>
                </c:pt>
              </c:numCache>
            </c:numRef>
          </c:val>
          <c:extLst>
            <c:ext xmlns:c16="http://schemas.microsoft.com/office/drawing/2014/chart" uri="{C3380CC4-5D6E-409C-BE32-E72D297353CC}">
              <c16:uniqueId val="{00000002-7F6F-4DBF-887B-A8F2521F8BB5}"/>
            </c:ext>
          </c:extLst>
        </c:ser>
        <c:dLbls>
          <c:showLegendKey val="0"/>
          <c:showVal val="1"/>
          <c:showCatName val="0"/>
          <c:showSerName val="0"/>
          <c:showPercent val="0"/>
          <c:showBubbleSize val="0"/>
        </c:dLbls>
        <c:gapWidth val="150"/>
        <c:overlap val="-25"/>
        <c:axId val="35545856"/>
        <c:axId val="35547392"/>
      </c:barChart>
      <c:catAx>
        <c:axId val="35545856"/>
        <c:scaling>
          <c:orientation val="minMax"/>
        </c:scaling>
        <c:delete val="0"/>
        <c:axPos val="b"/>
        <c:numFmt formatCode="General" sourceLinked="0"/>
        <c:majorTickMark val="none"/>
        <c:minorTickMark val="none"/>
        <c:tickLblPos val="nextTo"/>
        <c:crossAx val="35547392"/>
        <c:crosses val="autoZero"/>
        <c:auto val="1"/>
        <c:lblAlgn val="ctr"/>
        <c:lblOffset val="100"/>
        <c:noMultiLvlLbl val="0"/>
      </c:catAx>
      <c:valAx>
        <c:axId val="35547392"/>
        <c:scaling>
          <c:orientation val="minMax"/>
        </c:scaling>
        <c:delete val="1"/>
        <c:axPos val="l"/>
        <c:numFmt formatCode="General" sourceLinked="1"/>
        <c:majorTickMark val="none"/>
        <c:minorTickMark val="none"/>
        <c:tickLblPos val="nextTo"/>
        <c:crossAx val="355458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000" b="1" i="0" baseline="0">
                <a:effectLst/>
                <a:latin typeface="Arial" pitchFamily="34" charset="0"/>
                <a:cs typeface="Arial" pitchFamily="34" charset="0"/>
              </a:rPr>
              <a:t>Final Outcomes 2016-17</a:t>
            </a:r>
            <a:endParaRPr lang="en-AU" sz="1000">
              <a:effectLst/>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AU" sz="1000">
                <a:latin typeface="Arial" pitchFamily="34" charset="0"/>
                <a:cs typeface="Arial" pitchFamily="34" charset="0"/>
              </a:rPr>
              <a:t>(Outcomes from Agreements</a:t>
            </a:r>
            <a:r>
              <a:rPr lang="en-AU" sz="1000" baseline="0">
                <a:latin typeface="Arial" pitchFamily="34" charset="0"/>
                <a:cs typeface="Arial" pitchFamily="34" charset="0"/>
              </a:rPr>
              <a:t>)</a:t>
            </a:r>
            <a:endParaRPr lang="en-AU" sz="1000">
              <a:latin typeface="Arial" pitchFamily="34" charset="0"/>
              <a:cs typeface="Arial" pitchFamily="34" charset="0"/>
            </a:endParaRP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'Outcm 1617'!$F$52:$F$69</c:f>
              <c:strCache>
                <c:ptCount val="18"/>
                <c:pt idx="0">
                  <c:v>Financial Compensation </c:v>
                </c:pt>
                <c:pt idx="1">
                  <c:v>Apology </c:v>
                </c:pt>
                <c:pt idx="2">
                  <c:v>Other</c:v>
                </c:pt>
                <c:pt idx="3">
                  <c:v>Policy Change/Change in Practice</c:v>
                </c:pt>
                <c:pt idx="4">
                  <c:v>Staff Training/Development Program</c:v>
                </c:pt>
                <c:pt idx="5">
                  <c:v>Complainant Satisfied with Response</c:v>
                </c:pt>
                <c:pt idx="6">
                  <c:v>No ground/area link / N/A</c:v>
                </c:pt>
                <c:pt idx="7">
                  <c:v>Access to Club Membership/Benefits</c:v>
                </c:pt>
                <c:pt idx="8">
                  <c:v>Access to Education/Training</c:v>
                </c:pt>
                <c:pt idx="9">
                  <c:v>Other Access Achieved</c:v>
                </c:pt>
                <c:pt idx="10">
                  <c:v>Provision of Goods/Services/Facilities</c:v>
                </c:pt>
                <c:pt idx="11">
                  <c:v>Reference Provided</c:v>
                </c:pt>
                <c:pt idx="12">
                  <c:v>Undertaking to Cease an Action</c:v>
                </c:pt>
                <c:pt idx="13">
                  <c:v>Private Agreement</c:v>
                </c:pt>
                <c:pt idx="14">
                  <c:v>Reasonable Adjustment</c:v>
                </c:pt>
                <c:pt idx="15">
                  <c:v>Access To/Provision of Accommodation - Land</c:v>
                </c:pt>
                <c:pt idx="16">
                  <c:v>Alleged Perpetrator Relocates (IEmployment Cases)</c:v>
                </c:pt>
                <c:pt idx="17">
                  <c:v>Employment Options Improved </c:v>
                </c:pt>
              </c:strCache>
            </c:strRef>
          </c:cat>
          <c:val>
            <c:numRef>
              <c:f>'Outcm 1617'!$G$52:$G$69</c:f>
              <c:numCache>
                <c:formatCode>General</c:formatCode>
                <c:ptCount val="18"/>
                <c:pt idx="0">
                  <c:v>36</c:v>
                </c:pt>
                <c:pt idx="1">
                  <c:v>31</c:v>
                </c:pt>
                <c:pt idx="2">
                  <c:v>20</c:v>
                </c:pt>
                <c:pt idx="3">
                  <c:v>9</c:v>
                </c:pt>
                <c:pt idx="4">
                  <c:v>9</c:v>
                </c:pt>
                <c:pt idx="5">
                  <c:v>7</c:v>
                </c:pt>
                <c:pt idx="6">
                  <c:v>6</c:v>
                </c:pt>
                <c:pt idx="7">
                  <c:v>4</c:v>
                </c:pt>
                <c:pt idx="8">
                  <c:v>3</c:v>
                </c:pt>
                <c:pt idx="9">
                  <c:v>3</c:v>
                </c:pt>
                <c:pt idx="10">
                  <c:v>3</c:v>
                </c:pt>
                <c:pt idx="11">
                  <c:v>3</c:v>
                </c:pt>
                <c:pt idx="12">
                  <c:v>3</c:v>
                </c:pt>
                <c:pt idx="13">
                  <c:v>2</c:v>
                </c:pt>
                <c:pt idx="14">
                  <c:v>2</c:v>
                </c:pt>
                <c:pt idx="15">
                  <c:v>1</c:v>
                </c:pt>
                <c:pt idx="16">
                  <c:v>1</c:v>
                </c:pt>
                <c:pt idx="17">
                  <c:v>1</c:v>
                </c:pt>
              </c:numCache>
            </c:numRef>
          </c:val>
          <c:extLst>
            <c:ext xmlns:c16="http://schemas.microsoft.com/office/drawing/2014/chart" uri="{C3380CC4-5D6E-409C-BE32-E72D297353CC}">
              <c16:uniqueId val="{00000000-5770-4021-B31A-FDFB8D4A4524}"/>
            </c:ext>
          </c:extLst>
        </c:ser>
        <c:dLbls>
          <c:showLegendKey val="0"/>
          <c:showVal val="0"/>
          <c:showCatName val="0"/>
          <c:showSerName val="0"/>
          <c:showPercent val="0"/>
          <c:showBubbleSize val="0"/>
        </c:dLbls>
        <c:gapWidth val="150"/>
        <c:axId val="35597696"/>
        <c:axId val="35607680"/>
      </c:barChart>
      <c:catAx>
        <c:axId val="35597696"/>
        <c:scaling>
          <c:orientation val="minMax"/>
        </c:scaling>
        <c:delete val="0"/>
        <c:axPos val="b"/>
        <c:numFmt formatCode="General" sourceLinked="0"/>
        <c:majorTickMark val="out"/>
        <c:minorTickMark val="none"/>
        <c:tickLblPos val="nextTo"/>
        <c:crossAx val="35607680"/>
        <c:crosses val="autoZero"/>
        <c:auto val="1"/>
        <c:lblAlgn val="ctr"/>
        <c:lblOffset val="100"/>
        <c:noMultiLvlLbl val="0"/>
      </c:catAx>
      <c:valAx>
        <c:axId val="35607680"/>
        <c:scaling>
          <c:orientation val="minMax"/>
        </c:scaling>
        <c:delete val="1"/>
        <c:axPos val="l"/>
        <c:numFmt formatCode="General" sourceLinked="1"/>
        <c:majorTickMark val="out"/>
        <c:minorTickMark val="none"/>
        <c:tickLblPos val="nextTo"/>
        <c:crossAx val="3559769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30F194-268D-4205-B371-EEBE094C49FB}" type="doc">
      <dgm:prSet loTypeId="urn:microsoft.com/office/officeart/2008/layout/NameandTitleOrganizationalChart" loCatId="hierarchy" qsTypeId="urn:microsoft.com/office/officeart/2005/8/quickstyle/simple1" qsCatId="simple" csTypeId="urn:microsoft.com/office/officeart/2005/8/colors/accent3_1" csCatId="accent3" phldr="1"/>
      <dgm:spPr/>
      <dgm:t>
        <a:bodyPr/>
        <a:lstStyle/>
        <a:p>
          <a:endParaRPr lang="en-US"/>
        </a:p>
      </dgm:t>
    </dgm:pt>
    <dgm:pt modelId="{BEBF1356-9945-488B-BB06-8C454BAC2874}">
      <dgm:prSet phldrT="[Text]" custT="1"/>
      <dgm:spPr/>
      <dgm:t>
        <a:bodyPr/>
        <a:lstStyle/>
        <a:p>
          <a:r>
            <a:rPr lang="en-US" sz="800"/>
            <a:t>Commissioner</a:t>
          </a:r>
        </a:p>
      </dgm:t>
    </dgm:pt>
    <dgm:pt modelId="{7E174484-43E8-4EAA-81EB-4C30B31EC5ED}" type="parTrans" cxnId="{7B9AC2FF-0945-4251-8824-0505A18E96ED}">
      <dgm:prSet/>
      <dgm:spPr/>
      <dgm:t>
        <a:bodyPr/>
        <a:lstStyle/>
        <a:p>
          <a:endParaRPr lang="en-US" sz="800"/>
        </a:p>
      </dgm:t>
    </dgm:pt>
    <dgm:pt modelId="{C2C21CC0-283E-4221-937C-ED533E179E64}" type="sibTrans" cxnId="{7B9AC2FF-0945-4251-8824-0505A18E96ED}">
      <dgm:prSet custT="1"/>
      <dgm:spPr/>
      <dgm:t>
        <a:bodyPr/>
        <a:lstStyle/>
        <a:p>
          <a:r>
            <a:rPr lang="en-US" sz="800"/>
            <a:t>1.0 FTE</a:t>
          </a:r>
        </a:p>
      </dgm:t>
    </dgm:pt>
    <dgm:pt modelId="{6940B80A-F2FF-40AE-AF54-B54378B62B83}">
      <dgm:prSet phldrT="[Text]" custT="1"/>
      <dgm:spPr/>
      <dgm:t>
        <a:bodyPr/>
        <a:lstStyle/>
        <a:p>
          <a:r>
            <a:rPr lang="en-US" sz="800" dirty="0" smtClean="0"/>
            <a:t>Senior Manager Strategic Partnerships</a:t>
          </a:r>
          <a:endParaRPr lang="en-US" sz="800"/>
        </a:p>
      </dgm:t>
    </dgm:pt>
    <dgm:pt modelId="{E8045380-1D57-4D40-A871-2D349FCD8E1A}" type="parTrans" cxnId="{A72B4645-3286-4D47-BC6A-F99F8CFC7580}">
      <dgm:prSet/>
      <dgm:spPr/>
      <dgm:t>
        <a:bodyPr/>
        <a:lstStyle/>
        <a:p>
          <a:endParaRPr lang="en-US" sz="800"/>
        </a:p>
      </dgm:t>
    </dgm:pt>
    <dgm:pt modelId="{9EEC5EBA-7A17-49F6-9D10-FEEA24DB463C}" type="sibTrans" cxnId="{A72B4645-3286-4D47-BC6A-F99F8CFC7580}">
      <dgm:prSet custT="1"/>
      <dgm:spPr/>
      <dgm:t>
        <a:bodyPr/>
        <a:lstStyle/>
        <a:p>
          <a:r>
            <a:rPr lang="en-US" sz="800"/>
            <a:t>0.7 FTE</a:t>
          </a:r>
        </a:p>
      </dgm:t>
    </dgm:pt>
    <dgm:pt modelId="{E6BC7417-3919-4F91-BF7B-CAD835C5AFF8}">
      <dgm:prSet phldrT="[Text]" custT="1"/>
      <dgm:spPr/>
      <dgm:t>
        <a:bodyPr/>
        <a:lstStyle/>
        <a:p>
          <a:r>
            <a:rPr lang="en-US" sz="800" dirty="0" smtClean="0"/>
            <a:t>Manager Strategic Projects</a:t>
          </a:r>
          <a:endParaRPr lang="en-US" sz="800"/>
        </a:p>
      </dgm:t>
    </dgm:pt>
    <dgm:pt modelId="{622B4C3F-6BF6-4F04-A1B8-C1F13DD3514B}" type="parTrans" cxnId="{35F7DF1A-362C-4628-A5DB-568BF832EB97}">
      <dgm:prSet/>
      <dgm:spPr/>
      <dgm:t>
        <a:bodyPr/>
        <a:lstStyle/>
        <a:p>
          <a:endParaRPr lang="en-US" sz="800"/>
        </a:p>
      </dgm:t>
    </dgm:pt>
    <dgm:pt modelId="{3E464149-00CD-4EAE-8D47-29241C3F2D7B}" type="sibTrans" cxnId="{35F7DF1A-362C-4628-A5DB-568BF832EB97}">
      <dgm:prSet custT="1"/>
      <dgm:spPr/>
      <dgm:t>
        <a:bodyPr/>
        <a:lstStyle/>
        <a:p>
          <a:r>
            <a:rPr lang="en-US" sz="800"/>
            <a:t>0. 3FTE</a:t>
          </a:r>
        </a:p>
      </dgm:t>
    </dgm:pt>
    <dgm:pt modelId="{D7B95AEC-EF48-410D-BB31-8480DCAFBC33}">
      <dgm:prSet phldrT="[Text]" custT="1"/>
      <dgm:spPr/>
      <dgm:t>
        <a:bodyPr/>
        <a:lstStyle/>
        <a:p>
          <a:r>
            <a:rPr lang="en-US" sz="800" dirty="0" smtClean="0"/>
            <a:t>SAPOL Monitoring Team</a:t>
          </a:r>
          <a:endParaRPr lang="en-US" sz="800"/>
        </a:p>
      </dgm:t>
    </dgm:pt>
    <dgm:pt modelId="{48A03422-9F9E-46D6-808E-C9F858E23E56}" type="parTrans" cxnId="{2327316A-4C38-4B29-9230-995BBF08B529}">
      <dgm:prSet/>
      <dgm:spPr/>
      <dgm:t>
        <a:bodyPr/>
        <a:lstStyle/>
        <a:p>
          <a:endParaRPr lang="en-US" sz="800"/>
        </a:p>
      </dgm:t>
    </dgm:pt>
    <dgm:pt modelId="{609A6862-7D04-46B6-88DD-BA3E233B844E}" type="sibTrans" cxnId="{2327316A-4C38-4B29-9230-995BBF08B529}">
      <dgm:prSet custT="1"/>
      <dgm:spPr/>
      <dgm:t>
        <a:bodyPr/>
        <a:lstStyle/>
        <a:p>
          <a:r>
            <a:rPr lang="en-US" sz="800"/>
            <a:t>1.0 FTE</a:t>
          </a:r>
        </a:p>
      </dgm:t>
    </dgm:pt>
    <dgm:pt modelId="{1280C10A-B0FC-425F-B914-DCF0F2317093}">
      <dgm:prSet phldrT="[Text]" custT="1"/>
      <dgm:spPr/>
      <dgm:t>
        <a:bodyPr/>
        <a:lstStyle/>
        <a:p>
          <a:r>
            <a:rPr lang="en-US" sz="800" dirty="0" smtClean="0"/>
            <a:t>Office Manager and EA to the Commissioner</a:t>
          </a:r>
          <a:endParaRPr lang="en-US" sz="800"/>
        </a:p>
      </dgm:t>
    </dgm:pt>
    <dgm:pt modelId="{5FFB269E-D4FE-4796-B1BC-4DF490184207}" type="parTrans" cxnId="{105A6268-3BA1-4977-BB73-90FAFB8EC61C}">
      <dgm:prSet/>
      <dgm:spPr/>
      <dgm:t>
        <a:bodyPr/>
        <a:lstStyle/>
        <a:p>
          <a:endParaRPr lang="en-US" sz="800"/>
        </a:p>
      </dgm:t>
    </dgm:pt>
    <dgm:pt modelId="{51A96218-90B9-469C-8DC8-9CA611385745}" type="sibTrans" cxnId="{105A6268-3BA1-4977-BB73-90FAFB8EC61C}">
      <dgm:prSet custT="1"/>
      <dgm:spPr/>
      <dgm:t>
        <a:bodyPr/>
        <a:lstStyle/>
        <a:p>
          <a:r>
            <a:rPr lang="en-US" sz="800"/>
            <a:t>1.0 FTE</a:t>
          </a:r>
        </a:p>
      </dgm:t>
    </dgm:pt>
    <dgm:pt modelId="{52B142F8-74E4-4F9B-BD86-91FB2302A839}">
      <dgm:prSet phldrT="[Text]" custT="1"/>
      <dgm:spPr/>
      <dgm:t>
        <a:bodyPr/>
        <a:lstStyle/>
        <a:p>
          <a:r>
            <a:rPr lang="en-US" sz="800" dirty="0" smtClean="0"/>
            <a:t>Manager Strategy, Policy &amp; Engagement</a:t>
          </a:r>
          <a:endParaRPr lang="en-US" sz="800"/>
        </a:p>
      </dgm:t>
    </dgm:pt>
    <dgm:pt modelId="{33F9C9FE-1E03-4374-AD91-54AA636C75E6}" type="parTrans" cxnId="{C3C6EC65-C12B-4800-A900-59975880AE2E}">
      <dgm:prSet/>
      <dgm:spPr/>
      <dgm:t>
        <a:bodyPr/>
        <a:lstStyle/>
        <a:p>
          <a:endParaRPr lang="en-US" sz="800"/>
        </a:p>
      </dgm:t>
    </dgm:pt>
    <dgm:pt modelId="{0D576226-9A97-41DE-B5C4-A906C98DF922}" type="sibTrans" cxnId="{C3C6EC65-C12B-4800-A900-59975880AE2E}">
      <dgm:prSet custT="1"/>
      <dgm:spPr/>
      <dgm:t>
        <a:bodyPr/>
        <a:lstStyle/>
        <a:p>
          <a:r>
            <a:rPr lang="en-US" sz="800"/>
            <a:t>1.0 FTE</a:t>
          </a:r>
        </a:p>
      </dgm:t>
    </dgm:pt>
    <dgm:pt modelId="{5C2CE859-373C-4CA8-A5BB-B7159010F4FF}">
      <dgm:prSet phldrT="[Text]" custT="1"/>
      <dgm:spPr/>
      <dgm:t>
        <a:bodyPr/>
        <a:lstStyle/>
        <a:p>
          <a:r>
            <a:rPr lang="en-US" sz="800" dirty="0" smtClean="0"/>
            <a:t>Policy &amp; Project Officers</a:t>
          </a:r>
          <a:endParaRPr lang="en-US" sz="800"/>
        </a:p>
      </dgm:t>
    </dgm:pt>
    <dgm:pt modelId="{23EFAB89-43BC-4A7F-93DF-2CE630FDB36B}" type="parTrans" cxnId="{6B7767DD-D9DD-4D04-A8DC-BC2B6C15C772}">
      <dgm:prSet/>
      <dgm:spPr/>
      <dgm:t>
        <a:bodyPr/>
        <a:lstStyle/>
        <a:p>
          <a:endParaRPr lang="en-US" sz="800"/>
        </a:p>
      </dgm:t>
    </dgm:pt>
    <dgm:pt modelId="{BCCD2876-9A6B-48D7-A7F0-91D44BF1E002}" type="sibTrans" cxnId="{6B7767DD-D9DD-4D04-A8DC-BC2B6C15C772}">
      <dgm:prSet custT="1"/>
      <dgm:spPr/>
      <dgm:t>
        <a:bodyPr/>
        <a:lstStyle/>
        <a:p>
          <a:r>
            <a:rPr lang="en-US" sz="800"/>
            <a:t>1.5 FTE</a:t>
          </a:r>
        </a:p>
      </dgm:t>
    </dgm:pt>
    <dgm:pt modelId="{1AB07630-B8FC-4A5D-B5FA-7A639FC715A1}">
      <dgm:prSet phldrT="[Text]" custT="1"/>
      <dgm:spPr/>
      <dgm:t>
        <a:bodyPr/>
        <a:lstStyle/>
        <a:p>
          <a:r>
            <a:rPr lang="en-US" sz="800" dirty="0" smtClean="0"/>
            <a:t>Client Services Officer</a:t>
          </a:r>
          <a:endParaRPr lang="en-US" sz="800"/>
        </a:p>
      </dgm:t>
    </dgm:pt>
    <dgm:pt modelId="{7773EA7B-C855-46D1-B9B6-19E03C39A69F}" type="parTrans" cxnId="{FB442528-4E53-4982-8423-D83716E06AFE}">
      <dgm:prSet/>
      <dgm:spPr/>
      <dgm:t>
        <a:bodyPr/>
        <a:lstStyle/>
        <a:p>
          <a:endParaRPr lang="en-US" sz="800"/>
        </a:p>
      </dgm:t>
    </dgm:pt>
    <dgm:pt modelId="{0EB1E941-F393-44D7-904D-C4203FBFE32D}" type="sibTrans" cxnId="{FB442528-4E53-4982-8423-D83716E06AFE}">
      <dgm:prSet custT="1"/>
      <dgm:spPr/>
      <dgm:t>
        <a:bodyPr/>
        <a:lstStyle/>
        <a:p>
          <a:r>
            <a:rPr lang="en-US" sz="800"/>
            <a:t>0.5 FTE</a:t>
          </a:r>
        </a:p>
      </dgm:t>
    </dgm:pt>
    <dgm:pt modelId="{8CD3B5FF-F243-4716-A8F1-FC60E5CBFB13}">
      <dgm:prSet phldrT="[Text]" custT="1"/>
      <dgm:spPr/>
      <dgm:t>
        <a:bodyPr/>
        <a:lstStyle/>
        <a:p>
          <a:r>
            <a:rPr lang="en-US" sz="800" dirty="0" smtClean="0"/>
            <a:t>Restorative Engagement Project Team</a:t>
          </a:r>
          <a:endParaRPr lang="en-US" sz="800"/>
        </a:p>
      </dgm:t>
    </dgm:pt>
    <dgm:pt modelId="{2F580DF5-518E-4C5F-BC30-9E5A64A286DB}" type="parTrans" cxnId="{2C3B3F96-030E-476D-BA85-A9455ACE278D}">
      <dgm:prSet/>
      <dgm:spPr/>
      <dgm:t>
        <a:bodyPr/>
        <a:lstStyle/>
        <a:p>
          <a:endParaRPr lang="en-US" sz="800"/>
        </a:p>
      </dgm:t>
    </dgm:pt>
    <dgm:pt modelId="{5AA9D47C-6717-4FB6-8258-67B9FBC122B6}" type="sibTrans" cxnId="{2C3B3F96-030E-476D-BA85-A9455ACE278D}">
      <dgm:prSet custT="1"/>
      <dgm:spPr/>
      <dgm:t>
        <a:bodyPr/>
        <a:lstStyle/>
        <a:p>
          <a:r>
            <a:rPr lang="en-US" sz="800"/>
            <a:t>2.0 FTE</a:t>
          </a:r>
        </a:p>
      </dgm:t>
    </dgm:pt>
    <dgm:pt modelId="{6DC3A08A-ECFA-4921-BE53-B0F37FA96ED9}">
      <dgm:prSet phldrT="[Text]" custT="1"/>
      <dgm:spPr/>
      <dgm:t>
        <a:bodyPr/>
        <a:lstStyle/>
        <a:p>
          <a:r>
            <a:rPr lang="en-US" sz="800" dirty="0" smtClean="0"/>
            <a:t>Conciliation &amp; Training Officers</a:t>
          </a:r>
          <a:endParaRPr lang="en-US" sz="800"/>
        </a:p>
      </dgm:t>
    </dgm:pt>
    <dgm:pt modelId="{BE7EEFA3-747A-4F6E-A241-6CCC1FCBD81F}" type="parTrans" cxnId="{90658232-1DB3-452B-8FA3-62FE9391542D}">
      <dgm:prSet/>
      <dgm:spPr/>
      <dgm:t>
        <a:bodyPr/>
        <a:lstStyle/>
        <a:p>
          <a:endParaRPr lang="en-US" sz="800"/>
        </a:p>
      </dgm:t>
    </dgm:pt>
    <dgm:pt modelId="{E964B8F7-BEA0-4223-AB95-61FE99B7B20B}" type="sibTrans" cxnId="{90658232-1DB3-452B-8FA3-62FE9391542D}">
      <dgm:prSet custT="1"/>
      <dgm:spPr/>
      <dgm:t>
        <a:bodyPr/>
        <a:lstStyle/>
        <a:p>
          <a:r>
            <a:rPr lang="en-US" sz="800"/>
            <a:t>2.0 FTE</a:t>
          </a:r>
        </a:p>
      </dgm:t>
    </dgm:pt>
    <dgm:pt modelId="{BC8790FF-C52A-4F43-8B75-920C2DC25D6C}">
      <dgm:prSet phldrT="[Text]" custT="1"/>
      <dgm:spPr/>
      <dgm:t>
        <a:bodyPr/>
        <a:lstStyle/>
        <a:p>
          <a:r>
            <a:rPr lang="en-US" sz="800" dirty="0" smtClean="0"/>
            <a:t>Conciliation Assessment &amp; Administration Team</a:t>
          </a:r>
          <a:endParaRPr lang="en-US" sz="800"/>
        </a:p>
      </dgm:t>
    </dgm:pt>
    <dgm:pt modelId="{890E5437-6692-412C-86DD-19BE95837C7A}" type="parTrans" cxnId="{94102469-0CDD-4F00-85C6-339611DFD2B6}">
      <dgm:prSet/>
      <dgm:spPr/>
      <dgm:t>
        <a:bodyPr/>
        <a:lstStyle/>
        <a:p>
          <a:endParaRPr lang="en-US" sz="800"/>
        </a:p>
      </dgm:t>
    </dgm:pt>
    <dgm:pt modelId="{C7EFDF40-9C30-46A1-8E9F-DF9959EF07DD}" type="sibTrans" cxnId="{94102469-0CDD-4F00-85C6-339611DFD2B6}">
      <dgm:prSet custT="1"/>
      <dgm:spPr/>
      <dgm:t>
        <a:bodyPr/>
        <a:lstStyle/>
        <a:p>
          <a:r>
            <a:rPr lang="en-US" sz="800"/>
            <a:t>1.3 FTE</a:t>
          </a:r>
        </a:p>
      </dgm:t>
    </dgm:pt>
    <dgm:pt modelId="{A3140429-392E-41C7-8155-C7777B9E4274}" type="pres">
      <dgm:prSet presAssocID="{EA30F194-268D-4205-B371-EEBE094C49FB}" presName="hierChild1" presStyleCnt="0">
        <dgm:presLayoutVars>
          <dgm:orgChart val="1"/>
          <dgm:chPref val="1"/>
          <dgm:dir/>
          <dgm:animOne val="branch"/>
          <dgm:animLvl val="lvl"/>
          <dgm:resizeHandles/>
        </dgm:presLayoutVars>
      </dgm:prSet>
      <dgm:spPr/>
    </dgm:pt>
    <dgm:pt modelId="{44589C47-20C0-4C2E-BF90-2D8FDC3672BC}" type="pres">
      <dgm:prSet presAssocID="{BEBF1356-9945-488B-BB06-8C454BAC2874}" presName="hierRoot1" presStyleCnt="0">
        <dgm:presLayoutVars>
          <dgm:hierBranch val="init"/>
        </dgm:presLayoutVars>
      </dgm:prSet>
      <dgm:spPr/>
    </dgm:pt>
    <dgm:pt modelId="{0CDCE202-59BD-4CB2-AF9D-8784A5985DBB}" type="pres">
      <dgm:prSet presAssocID="{BEBF1356-9945-488B-BB06-8C454BAC2874}" presName="rootComposite1" presStyleCnt="0"/>
      <dgm:spPr/>
    </dgm:pt>
    <dgm:pt modelId="{66C9E456-3E9F-4DD5-9C5B-CC5EFFCC3DFC}" type="pres">
      <dgm:prSet presAssocID="{BEBF1356-9945-488B-BB06-8C454BAC2874}" presName="rootText1" presStyleLbl="node0" presStyleIdx="0" presStyleCnt="1">
        <dgm:presLayoutVars>
          <dgm:chMax/>
          <dgm:chPref val="3"/>
        </dgm:presLayoutVars>
      </dgm:prSet>
      <dgm:spPr/>
      <dgm:t>
        <a:bodyPr/>
        <a:lstStyle/>
        <a:p>
          <a:endParaRPr lang="en-US"/>
        </a:p>
      </dgm:t>
    </dgm:pt>
    <dgm:pt modelId="{C8399D5B-E06A-487F-9E17-5E4C37800B2F}" type="pres">
      <dgm:prSet presAssocID="{BEBF1356-9945-488B-BB06-8C454BAC2874}" presName="titleText1" presStyleLbl="fgAcc0" presStyleIdx="0" presStyleCnt="1">
        <dgm:presLayoutVars>
          <dgm:chMax val="0"/>
          <dgm:chPref val="0"/>
        </dgm:presLayoutVars>
      </dgm:prSet>
      <dgm:spPr/>
      <dgm:t>
        <a:bodyPr/>
        <a:lstStyle/>
        <a:p>
          <a:endParaRPr lang="en-US"/>
        </a:p>
      </dgm:t>
    </dgm:pt>
    <dgm:pt modelId="{EB2D93D2-EEA4-4A86-9A0A-722508BF2C9D}" type="pres">
      <dgm:prSet presAssocID="{BEBF1356-9945-488B-BB06-8C454BAC2874}" presName="rootConnector1" presStyleLbl="node1" presStyleIdx="0" presStyleCnt="10"/>
      <dgm:spPr/>
    </dgm:pt>
    <dgm:pt modelId="{E4A23DD3-4EC9-477C-A324-71B37F919E84}" type="pres">
      <dgm:prSet presAssocID="{BEBF1356-9945-488B-BB06-8C454BAC2874}" presName="hierChild2" presStyleCnt="0"/>
      <dgm:spPr/>
    </dgm:pt>
    <dgm:pt modelId="{E17AEB93-677E-4677-B3B9-1C816E06B822}" type="pres">
      <dgm:prSet presAssocID="{E8045380-1D57-4D40-A871-2D349FCD8E1A}" presName="Name37" presStyleLbl="parChTrans1D2" presStyleIdx="0" presStyleCnt="5"/>
      <dgm:spPr/>
    </dgm:pt>
    <dgm:pt modelId="{A943244E-0455-4334-9258-FC8F24F1722C}" type="pres">
      <dgm:prSet presAssocID="{6940B80A-F2FF-40AE-AF54-B54378B62B83}" presName="hierRoot2" presStyleCnt="0">
        <dgm:presLayoutVars>
          <dgm:hierBranch val="init"/>
        </dgm:presLayoutVars>
      </dgm:prSet>
      <dgm:spPr/>
    </dgm:pt>
    <dgm:pt modelId="{D92EDB54-417B-4A20-827A-A72304E219B2}" type="pres">
      <dgm:prSet presAssocID="{6940B80A-F2FF-40AE-AF54-B54378B62B83}" presName="rootComposite" presStyleCnt="0"/>
      <dgm:spPr/>
    </dgm:pt>
    <dgm:pt modelId="{3CEA0DD1-8442-493D-A263-05E9AA874FA3}" type="pres">
      <dgm:prSet presAssocID="{6940B80A-F2FF-40AE-AF54-B54378B62B83}" presName="rootText" presStyleLbl="node1" presStyleIdx="0" presStyleCnt="10">
        <dgm:presLayoutVars>
          <dgm:chMax/>
          <dgm:chPref val="3"/>
        </dgm:presLayoutVars>
      </dgm:prSet>
      <dgm:spPr/>
      <dgm:t>
        <a:bodyPr/>
        <a:lstStyle/>
        <a:p>
          <a:endParaRPr lang="en-US"/>
        </a:p>
      </dgm:t>
    </dgm:pt>
    <dgm:pt modelId="{BA681CD9-433A-4098-B5CE-2669590AB463}" type="pres">
      <dgm:prSet presAssocID="{6940B80A-F2FF-40AE-AF54-B54378B62B83}" presName="titleText2" presStyleLbl="fgAcc1" presStyleIdx="0" presStyleCnt="10">
        <dgm:presLayoutVars>
          <dgm:chMax val="0"/>
          <dgm:chPref val="0"/>
        </dgm:presLayoutVars>
      </dgm:prSet>
      <dgm:spPr/>
    </dgm:pt>
    <dgm:pt modelId="{4438303D-63F4-48BC-ADFA-DB359E200FFE}" type="pres">
      <dgm:prSet presAssocID="{6940B80A-F2FF-40AE-AF54-B54378B62B83}" presName="rootConnector" presStyleLbl="node2" presStyleIdx="0" presStyleCnt="0"/>
      <dgm:spPr/>
      <dgm:t>
        <a:bodyPr/>
        <a:lstStyle/>
        <a:p>
          <a:endParaRPr lang="en-US"/>
        </a:p>
      </dgm:t>
    </dgm:pt>
    <dgm:pt modelId="{2078F2B4-6B6D-44AF-B226-4BE9338AEA32}" type="pres">
      <dgm:prSet presAssocID="{6940B80A-F2FF-40AE-AF54-B54378B62B83}" presName="hierChild4" presStyleCnt="0"/>
      <dgm:spPr/>
    </dgm:pt>
    <dgm:pt modelId="{4F1A8AE7-F76D-4837-B037-B1AFDDE93DE9}" type="pres">
      <dgm:prSet presAssocID="{622B4C3F-6BF6-4F04-A1B8-C1F13DD3514B}" presName="Name37" presStyleLbl="parChTrans1D3" presStyleIdx="0" presStyleCnt="4"/>
      <dgm:spPr/>
    </dgm:pt>
    <dgm:pt modelId="{AD03D891-EC33-4FA8-9D3C-7C488D38DFBD}" type="pres">
      <dgm:prSet presAssocID="{E6BC7417-3919-4F91-BF7B-CAD835C5AFF8}" presName="hierRoot2" presStyleCnt="0">
        <dgm:presLayoutVars>
          <dgm:hierBranch val="init"/>
        </dgm:presLayoutVars>
      </dgm:prSet>
      <dgm:spPr/>
    </dgm:pt>
    <dgm:pt modelId="{47FBD686-45EA-4B8F-8321-DE0E1E58CEC9}" type="pres">
      <dgm:prSet presAssocID="{E6BC7417-3919-4F91-BF7B-CAD835C5AFF8}" presName="rootComposite" presStyleCnt="0"/>
      <dgm:spPr/>
    </dgm:pt>
    <dgm:pt modelId="{FD954D4E-E66A-4BBD-A94B-2D93457BD902}" type="pres">
      <dgm:prSet presAssocID="{E6BC7417-3919-4F91-BF7B-CAD835C5AFF8}" presName="rootText" presStyleLbl="node1" presStyleIdx="1" presStyleCnt="10">
        <dgm:presLayoutVars>
          <dgm:chMax/>
          <dgm:chPref val="3"/>
        </dgm:presLayoutVars>
      </dgm:prSet>
      <dgm:spPr/>
      <dgm:t>
        <a:bodyPr/>
        <a:lstStyle/>
        <a:p>
          <a:endParaRPr lang="en-US"/>
        </a:p>
      </dgm:t>
    </dgm:pt>
    <dgm:pt modelId="{07C404D6-4E75-456C-A349-788F0EF63A25}" type="pres">
      <dgm:prSet presAssocID="{E6BC7417-3919-4F91-BF7B-CAD835C5AFF8}" presName="titleText2" presStyleLbl="fgAcc1" presStyleIdx="1" presStyleCnt="10">
        <dgm:presLayoutVars>
          <dgm:chMax val="0"/>
          <dgm:chPref val="0"/>
        </dgm:presLayoutVars>
      </dgm:prSet>
      <dgm:spPr/>
    </dgm:pt>
    <dgm:pt modelId="{56705B5A-3D5A-47C1-A3FA-FD6E769C703C}" type="pres">
      <dgm:prSet presAssocID="{E6BC7417-3919-4F91-BF7B-CAD835C5AFF8}" presName="rootConnector" presStyleLbl="node3" presStyleIdx="0" presStyleCnt="0"/>
      <dgm:spPr/>
      <dgm:t>
        <a:bodyPr/>
        <a:lstStyle/>
        <a:p>
          <a:endParaRPr lang="en-US"/>
        </a:p>
      </dgm:t>
    </dgm:pt>
    <dgm:pt modelId="{F482998B-AEA9-45B0-8A10-7515BF757A38}" type="pres">
      <dgm:prSet presAssocID="{E6BC7417-3919-4F91-BF7B-CAD835C5AFF8}" presName="hierChild4" presStyleCnt="0"/>
      <dgm:spPr/>
    </dgm:pt>
    <dgm:pt modelId="{902C6D32-F165-47E1-8C43-46D99569BD63}" type="pres">
      <dgm:prSet presAssocID="{48A03422-9F9E-46D6-808E-C9F858E23E56}" presName="Name37" presStyleLbl="parChTrans1D4" presStyleIdx="0" presStyleCnt="1"/>
      <dgm:spPr/>
    </dgm:pt>
    <dgm:pt modelId="{2C4835B5-68A9-4755-A667-8037AD2AF310}" type="pres">
      <dgm:prSet presAssocID="{D7B95AEC-EF48-410D-BB31-8480DCAFBC33}" presName="hierRoot2" presStyleCnt="0">
        <dgm:presLayoutVars>
          <dgm:hierBranch val="init"/>
        </dgm:presLayoutVars>
      </dgm:prSet>
      <dgm:spPr/>
    </dgm:pt>
    <dgm:pt modelId="{962B7E86-EA07-4F94-B479-D7DA6A627424}" type="pres">
      <dgm:prSet presAssocID="{D7B95AEC-EF48-410D-BB31-8480DCAFBC33}" presName="rootComposite" presStyleCnt="0"/>
      <dgm:spPr/>
    </dgm:pt>
    <dgm:pt modelId="{7C5ADAB7-2672-4663-8300-17124728170F}" type="pres">
      <dgm:prSet presAssocID="{D7B95AEC-EF48-410D-BB31-8480DCAFBC33}" presName="rootText" presStyleLbl="node1" presStyleIdx="2" presStyleCnt="10">
        <dgm:presLayoutVars>
          <dgm:chMax/>
          <dgm:chPref val="3"/>
        </dgm:presLayoutVars>
      </dgm:prSet>
      <dgm:spPr/>
      <dgm:t>
        <a:bodyPr/>
        <a:lstStyle/>
        <a:p>
          <a:endParaRPr lang="en-US"/>
        </a:p>
      </dgm:t>
    </dgm:pt>
    <dgm:pt modelId="{6B00D466-CB4F-499B-8A86-DFBA3B575CBB}" type="pres">
      <dgm:prSet presAssocID="{D7B95AEC-EF48-410D-BB31-8480DCAFBC33}" presName="titleText2" presStyleLbl="fgAcc1" presStyleIdx="2" presStyleCnt="10">
        <dgm:presLayoutVars>
          <dgm:chMax val="0"/>
          <dgm:chPref val="0"/>
        </dgm:presLayoutVars>
      </dgm:prSet>
      <dgm:spPr/>
    </dgm:pt>
    <dgm:pt modelId="{A67AEF01-22F1-4550-BDF3-ABFDABDB3881}" type="pres">
      <dgm:prSet presAssocID="{D7B95AEC-EF48-410D-BB31-8480DCAFBC33}" presName="rootConnector" presStyleLbl="node4" presStyleIdx="0" presStyleCnt="0"/>
      <dgm:spPr/>
      <dgm:t>
        <a:bodyPr/>
        <a:lstStyle/>
        <a:p>
          <a:endParaRPr lang="en-US"/>
        </a:p>
      </dgm:t>
    </dgm:pt>
    <dgm:pt modelId="{FF75D663-DC2F-4056-9A3B-F7FC16649FA6}" type="pres">
      <dgm:prSet presAssocID="{D7B95AEC-EF48-410D-BB31-8480DCAFBC33}" presName="hierChild4" presStyleCnt="0"/>
      <dgm:spPr/>
    </dgm:pt>
    <dgm:pt modelId="{D4B86902-8E42-4CAE-962D-A8CAE5A64D67}" type="pres">
      <dgm:prSet presAssocID="{D7B95AEC-EF48-410D-BB31-8480DCAFBC33}" presName="hierChild5" presStyleCnt="0"/>
      <dgm:spPr/>
    </dgm:pt>
    <dgm:pt modelId="{2ECB3866-C1D0-499B-B36E-B59568CE13E4}" type="pres">
      <dgm:prSet presAssocID="{E6BC7417-3919-4F91-BF7B-CAD835C5AFF8}" presName="hierChild5" presStyleCnt="0"/>
      <dgm:spPr/>
    </dgm:pt>
    <dgm:pt modelId="{9FA272FA-99A9-48BE-9218-3D934A7AAC8D}" type="pres">
      <dgm:prSet presAssocID="{6940B80A-F2FF-40AE-AF54-B54378B62B83}" presName="hierChild5" presStyleCnt="0"/>
      <dgm:spPr/>
    </dgm:pt>
    <dgm:pt modelId="{5EF8EE1F-D443-4E25-B564-6751D78FFC5D}" type="pres">
      <dgm:prSet presAssocID="{33F9C9FE-1E03-4374-AD91-54AA636C75E6}" presName="Name37" presStyleLbl="parChTrans1D2" presStyleIdx="1" presStyleCnt="5"/>
      <dgm:spPr/>
    </dgm:pt>
    <dgm:pt modelId="{16A02283-4A1B-41BB-9BAF-8BEC81FE4D99}" type="pres">
      <dgm:prSet presAssocID="{52B142F8-74E4-4F9B-BD86-91FB2302A839}" presName="hierRoot2" presStyleCnt="0">
        <dgm:presLayoutVars>
          <dgm:hierBranch val="init"/>
        </dgm:presLayoutVars>
      </dgm:prSet>
      <dgm:spPr/>
    </dgm:pt>
    <dgm:pt modelId="{74B387DD-CC31-4743-88C3-4B9EDA5DA823}" type="pres">
      <dgm:prSet presAssocID="{52B142F8-74E4-4F9B-BD86-91FB2302A839}" presName="rootComposite" presStyleCnt="0"/>
      <dgm:spPr/>
    </dgm:pt>
    <dgm:pt modelId="{F2F35F0F-4132-415F-8A17-DD18C62CD933}" type="pres">
      <dgm:prSet presAssocID="{52B142F8-74E4-4F9B-BD86-91FB2302A839}" presName="rootText" presStyleLbl="node1" presStyleIdx="3" presStyleCnt="10">
        <dgm:presLayoutVars>
          <dgm:chMax/>
          <dgm:chPref val="3"/>
        </dgm:presLayoutVars>
      </dgm:prSet>
      <dgm:spPr/>
      <dgm:t>
        <a:bodyPr/>
        <a:lstStyle/>
        <a:p>
          <a:endParaRPr lang="en-US"/>
        </a:p>
      </dgm:t>
    </dgm:pt>
    <dgm:pt modelId="{16202A25-CA01-41BA-9614-F40803C54481}" type="pres">
      <dgm:prSet presAssocID="{52B142F8-74E4-4F9B-BD86-91FB2302A839}" presName="titleText2" presStyleLbl="fgAcc1" presStyleIdx="3" presStyleCnt="10">
        <dgm:presLayoutVars>
          <dgm:chMax val="0"/>
          <dgm:chPref val="0"/>
        </dgm:presLayoutVars>
      </dgm:prSet>
      <dgm:spPr/>
    </dgm:pt>
    <dgm:pt modelId="{C2168D85-9AE7-427F-A649-2ABACE5827FE}" type="pres">
      <dgm:prSet presAssocID="{52B142F8-74E4-4F9B-BD86-91FB2302A839}" presName="rootConnector" presStyleLbl="node2" presStyleIdx="0" presStyleCnt="0"/>
      <dgm:spPr/>
      <dgm:t>
        <a:bodyPr/>
        <a:lstStyle/>
        <a:p>
          <a:endParaRPr lang="en-US"/>
        </a:p>
      </dgm:t>
    </dgm:pt>
    <dgm:pt modelId="{58547C05-5F73-447A-A403-DDD4E37B03EA}" type="pres">
      <dgm:prSet presAssocID="{52B142F8-74E4-4F9B-BD86-91FB2302A839}" presName="hierChild4" presStyleCnt="0"/>
      <dgm:spPr/>
    </dgm:pt>
    <dgm:pt modelId="{529064BD-CDB7-4F13-8A7C-41FFA039E797}" type="pres">
      <dgm:prSet presAssocID="{23EFAB89-43BC-4A7F-93DF-2CE630FDB36B}" presName="Name37" presStyleLbl="parChTrans1D3" presStyleIdx="1" presStyleCnt="4"/>
      <dgm:spPr/>
    </dgm:pt>
    <dgm:pt modelId="{8A303944-4111-4F9D-B434-AE8B07AFE371}" type="pres">
      <dgm:prSet presAssocID="{5C2CE859-373C-4CA8-A5BB-B7159010F4FF}" presName="hierRoot2" presStyleCnt="0">
        <dgm:presLayoutVars>
          <dgm:hierBranch val="init"/>
        </dgm:presLayoutVars>
      </dgm:prSet>
      <dgm:spPr/>
    </dgm:pt>
    <dgm:pt modelId="{59BD62D7-340B-4A3B-9AA2-ECFF8EA6A657}" type="pres">
      <dgm:prSet presAssocID="{5C2CE859-373C-4CA8-A5BB-B7159010F4FF}" presName="rootComposite" presStyleCnt="0"/>
      <dgm:spPr/>
    </dgm:pt>
    <dgm:pt modelId="{EFE5D44D-BB1D-4251-A443-B288BD241611}" type="pres">
      <dgm:prSet presAssocID="{5C2CE859-373C-4CA8-A5BB-B7159010F4FF}" presName="rootText" presStyleLbl="node1" presStyleIdx="4" presStyleCnt="10">
        <dgm:presLayoutVars>
          <dgm:chMax/>
          <dgm:chPref val="3"/>
        </dgm:presLayoutVars>
      </dgm:prSet>
      <dgm:spPr/>
      <dgm:t>
        <a:bodyPr/>
        <a:lstStyle/>
        <a:p>
          <a:endParaRPr lang="en-US"/>
        </a:p>
      </dgm:t>
    </dgm:pt>
    <dgm:pt modelId="{EE29E175-550E-4C7F-AA9D-A68C25FC586B}" type="pres">
      <dgm:prSet presAssocID="{5C2CE859-373C-4CA8-A5BB-B7159010F4FF}" presName="titleText2" presStyleLbl="fgAcc1" presStyleIdx="4" presStyleCnt="10">
        <dgm:presLayoutVars>
          <dgm:chMax val="0"/>
          <dgm:chPref val="0"/>
        </dgm:presLayoutVars>
      </dgm:prSet>
      <dgm:spPr/>
    </dgm:pt>
    <dgm:pt modelId="{7BF566EA-722E-4D5D-8BA0-6FC28F87A86D}" type="pres">
      <dgm:prSet presAssocID="{5C2CE859-373C-4CA8-A5BB-B7159010F4FF}" presName="rootConnector" presStyleLbl="node3" presStyleIdx="0" presStyleCnt="0"/>
      <dgm:spPr/>
      <dgm:t>
        <a:bodyPr/>
        <a:lstStyle/>
        <a:p>
          <a:endParaRPr lang="en-US"/>
        </a:p>
      </dgm:t>
    </dgm:pt>
    <dgm:pt modelId="{9A9549D4-E4AA-4D62-BF36-7916267A8065}" type="pres">
      <dgm:prSet presAssocID="{5C2CE859-373C-4CA8-A5BB-B7159010F4FF}" presName="hierChild4" presStyleCnt="0"/>
      <dgm:spPr/>
    </dgm:pt>
    <dgm:pt modelId="{C6D13810-8FC6-42BE-8F85-010DAB25FF58}" type="pres">
      <dgm:prSet presAssocID="{5C2CE859-373C-4CA8-A5BB-B7159010F4FF}" presName="hierChild5" presStyleCnt="0"/>
      <dgm:spPr/>
    </dgm:pt>
    <dgm:pt modelId="{821E2F9F-D2BF-4074-A69C-855D9AC6D2C3}" type="pres">
      <dgm:prSet presAssocID="{52B142F8-74E4-4F9B-BD86-91FB2302A839}" presName="hierChild5" presStyleCnt="0"/>
      <dgm:spPr/>
    </dgm:pt>
    <dgm:pt modelId="{9FC85975-2E65-42DA-98A3-AC1E9DD55AE4}" type="pres">
      <dgm:prSet presAssocID="{5FFB269E-D4FE-4796-B1BC-4DF490184207}" presName="Name37" presStyleLbl="parChTrans1D2" presStyleIdx="2" presStyleCnt="5"/>
      <dgm:spPr/>
    </dgm:pt>
    <dgm:pt modelId="{C0A618D9-0717-45C6-A626-CB210483E34E}" type="pres">
      <dgm:prSet presAssocID="{1280C10A-B0FC-425F-B914-DCF0F2317093}" presName="hierRoot2" presStyleCnt="0">
        <dgm:presLayoutVars>
          <dgm:hierBranch val="init"/>
        </dgm:presLayoutVars>
      </dgm:prSet>
      <dgm:spPr/>
    </dgm:pt>
    <dgm:pt modelId="{1925D924-18A5-4984-BB8D-6AD77B584EF9}" type="pres">
      <dgm:prSet presAssocID="{1280C10A-B0FC-425F-B914-DCF0F2317093}" presName="rootComposite" presStyleCnt="0"/>
      <dgm:spPr/>
    </dgm:pt>
    <dgm:pt modelId="{7056B09E-173C-4996-BC1B-CD2AFEB42F6F}" type="pres">
      <dgm:prSet presAssocID="{1280C10A-B0FC-425F-B914-DCF0F2317093}" presName="rootText" presStyleLbl="node1" presStyleIdx="5" presStyleCnt="10">
        <dgm:presLayoutVars>
          <dgm:chMax/>
          <dgm:chPref val="3"/>
        </dgm:presLayoutVars>
      </dgm:prSet>
      <dgm:spPr/>
      <dgm:t>
        <a:bodyPr/>
        <a:lstStyle/>
        <a:p>
          <a:endParaRPr lang="en-US"/>
        </a:p>
      </dgm:t>
    </dgm:pt>
    <dgm:pt modelId="{002461F4-1580-48B1-9863-1F9B89932E9F}" type="pres">
      <dgm:prSet presAssocID="{1280C10A-B0FC-425F-B914-DCF0F2317093}" presName="titleText2" presStyleLbl="fgAcc1" presStyleIdx="5" presStyleCnt="10">
        <dgm:presLayoutVars>
          <dgm:chMax val="0"/>
          <dgm:chPref val="0"/>
        </dgm:presLayoutVars>
      </dgm:prSet>
      <dgm:spPr/>
    </dgm:pt>
    <dgm:pt modelId="{7E855059-652F-4259-9FD9-074350819736}" type="pres">
      <dgm:prSet presAssocID="{1280C10A-B0FC-425F-B914-DCF0F2317093}" presName="rootConnector" presStyleLbl="node2" presStyleIdx="0" presStyleCnt="0"/>
      <dgm:spPr/>
      <dgm:t>
        <a:bodyPr/>
        <a:lstStyle/>
        <a:p>
          <a:endParaRPr lang="en-US"/>
        </a:p>
      </dgm:t>
    </dgm:pt>
    <dgm:pt modelId="{80DAA3EF-49F8-4E00-8953-15CE3E204F17}" type="pres">
      <dgm:prSet presAssocID="{1280C10A-B0FC-425F-B914-DCF0F2317093}" presName="hierChild4" presStyleCnt="0"/>
      <dgm:spPr/>
    </dgm:pt>
    <dgm:pt modelId="{74893BDF-A00E-49C9-B8D4-CB6EA4975BEB}" type="pres">
      <dgm:prSet presAssocID="{7773EA7B-C855-46D1-B9B6-19E03C39A69F}" presName="Name37" presStyleLbl="parChTrans1D3" presStyleIdx="2" presStyleCnt="4"/>
      <dgm:spPr/>
    </dgm:pt>
    <dgm:pt modelId="{530710D3-7D6F-4FE1-AA97-2616AB02E440}" type="pres">
      <dgm:prSet presAssocID="{1AB07630-B8FC-4A5D-B5FA-7A639FC715A1}" presName="hierRoot2" presStyleCnt="0">
        <dgm:presLayoutVars>
          <dgm:hierBranch val="init"/>
        </dgm:presLayoutVars>
      </dgm:prSet>
      <dgm:spPr/>
    </dgm:pt>
    <dgm:pt modelId="{3F3AFD79-1AD5-41CA-88AC-DB9692AE135E}" type="pres">
      <dgm:prSet presAssocID="{1AB07630-B8FC-4A5D-B5FA-7A639FC715A1}" presName="rootComposite" presStyleCnt="0"/>
      <dgm:spPr/>
    </dgm:pt>
    <dgm:pt modelId="{0FEE8378-353D-4957-95B6-37D516D95E92}" type="pres">
      <dgm:prSet presAssocID="{1AB07630-B8FC-4A5D-B5FA-7A639FC715A1}" presName="rootText" presStyleLbl="node1" presStyleIdx="6" presStyleCnt="10">
        <dgm:presLayoutVars>
          <dgm:chMax/>
          <dgm:chPref val="3"/>
        </dgm:presLayoutVars>
      </dgm:prSet>
      <dgm:spPr/>
      <dgm:t>
        <a:bodyPr/>
        <a:lstStyle/>
        <a:p>
          <a:endParaRPr lang="en-US"/>
        </a:p>
      </dgm:t>
    </dgm:pt>
    <dgm:pt modelId="{15CFDA7B-E626-42D5-9230-135D97952368}" type="pres">
      <dgm:prSet presAssocID="{1AB07630-B8FC-4A5D-B5FA-7A639FC715A1}" presName="titleText2" presStyleLbl="fgAcc1" presStyleIdx="6" presStyleCnt="10">
        <dgm:presLayoutVars>
          <dgm:chMax val="0"/>
          <dgm:chPref val="0"/>
        </dgm:presLayoutVars>
      </dgm:prSet>
      <dgm:spPr/>
    </dgm:pt>
    <dgm:pt modelId="{C98D7876-7B1D-40FA-8EA5-1E0C006E120C}" type="pres">
      <dgm:prSet presAssocID="{1AB07630-B8FC-4A5D-B5FA-7A639FC715A1}" presName="rootConnector" presStyleLbl="node3" presStyleIdx="0" presStyleCnt="0"/>
      <dgm:spPr/>
      <dgm:t>
        <a:bodyPr/>
        <a:lstStyle/>
        <a:p>
          <a:endParaRPr lang="en-US"/>
        </a:p>
      </dgm:t>
    </dgm:pt>
    <dgm:pt modelId="{A7D50F76-957D-4F3F-AAE2-BB21B516461F}" type="pres">
      <dgm:prSet presAssocID="{1AB07630-B8FC-4A5D-B5FA-7A639FC715A1}" presName="hierChild4" presStyleCnt="0"/>
      <dgm:spPr/>
    </dgm:pt>
    <dgm:pt modelId="{C3A5D0BD-DBD8-40A5-BF5D-4B99D5F42DB7}" type="pres">
      <dgm:prSet presAssocID="{1AB07630-B8FC-4A5D-B5FA-7A639FC715A1}" presName="hierChild5" presStyleCnt="0"/>
      <dgm:spPr/>
    </dgm:pt>
    <dgm:pt modelId="{48397961-9DFA-4ABB-A676-B582F0240238}" type="pres">
      <dgm:prSet presAssocID="{1280C10A-B0FC-425F-B914-DCF0F2317093}" presName="hierChild5" presStyleCnt="0"/>
      <dgm:spPr/>
    </dgm:pt>
    <dgm:pt modelId="{45F0E0A4-90FE-4933-B85D-FB9A9DB87FDB}" type="pres">
      <dgm:prSet presAssocID="{2F580DF5-518E-4C5F-BC30-9E5A64A286DB}" presName="Name37" presStyleLbl="parChTrans1D2" presStyleIdx="3" presStyleCnt="5"/>
      <dgm:spPr/>
    </dgm:pt>
    <dgm:pt modelId="{22B1CD05-5CA7-411B-8512-1981E28A571B}" type="pres">
      <dgm:prSet presAssocID="{8CD3B5FF-F243-4716-A8F1-FC60E5CBFB13}" presName="hierRoot2" presStyleCnt="0">
        <dgm:presLayoutVars>
          <dgm:hierBranch val="init"/>
        </dgm:presLayoutVars>
      </dgm:prSet>
      <dgm:spPr/>
    </dgm:pt>
    <dgm:pt modelId="{E7331086-EB60-4000-9800-010E32FFD03E}" type="pres">
      <dgm:prSet presAssocID="{8CD3B5FF-F243-4716-A8F1-FC60E5CBFB13}" presName="rootComposite" presStyleCnt="0"/>
      <dgm:spPr/>
    </dgm:pt>
    <dgm:pt modelId="{894FE7A6-F64C-4312-BC2F-7DD82031E742}" type="pres">
      <dgm:prSet presAssocID="{8CD3B5FF-F243-4716-A8F1-FC60E5CBFB13}" presName="rootText" presStyleLbl="node1" presStyleIdx="7" presStyleCnt="10">
        <dgm:presLayoutVars>
          <dgm:chMax/>
          <dgm:chPref val="3"/>
        </dgm:presLayoutVars>
      </dgm:prSet>
      <dgm:spPr/>
      <dgm:t>
        <a:bodyPr/>
        <a:lstStyle/>
        <a:p>
          <a:endParaRPr lang="en-US"/>
        </a:p>
      </dgm:t>
    </dgm:pt>
    <dgm:pt modelId="{13533884-A435-439F-A417-5EB1EB0746A7}" type="pres">
      <dgm:prSet presAssocID="{8CD3B5FF-F243-4716-A8F1-FC60E5CBFB13}" presName="titleText2" presStyleLbl="fgAcc1" presStyleIdx="7" presStyleCnt="10">
        <dgm:presLayoutVars>
          <dgm:chMax val="0"/>
          <dgm:chPref val="0"/>
        </dgm:presLayoutVars>
      </dgm:prSet>
      <dgm:spPr/>
    </dgm:pt>
    <dgm:pt modelId="{B2AED40D-A771-4875-A29F-7278BD225497}" type="pres">
      <dgm:prSet presAssocID="{8CD3B5FF-F243-4716-A8F1-FC60E5CBFB13}" presName="rootConnector" presStyleLbl="node2" presStyleIdx="0" presStyleCnt="0"/>
      <dgm:spPr/>
      <dgm:t>
        <a:bodyPr/>
        <a:lstStyle/>
        <a:p>
          <a:endParaRPr lang="en-US"/>
        </a:p>
      </dgm:t>
    </dgm:pt>
    <dgm:pt modelId="{5A0F860F-3F6F-4D05-BF51-553F09DEBE1C}" type="pres">
      <dgm:prSet presAssocID="{8CD3B5FF-F243-4716-A8F1-FC60E5CBFB13}" presName="hierChild4" presStyleCnt="0"/>
      <dgm:spPr/>
    </dgm:pt>
    <dgm:pt modelId="{A9DCF4E4-F7B0-4964-B2E8-A2DA8E249311}" type="pres">
      <dgm:prSet presAssocID="{8CD3B5FF-F243-4716-A8F1-FC60E5CBFB13}" presName="hierChild5" presStyleCnt="0"/>
      <dgm:spPr/>
    </dgm:pt>
    <dgm:pt modelId="{E2432A23-B1BE-4EA9-A96E-85C3627FB550}" type="pres">
      <dgm:prSet presAssocID="{BE7EEFA3-747A-4F6E-A241-6CCC1FCBD81F}" presName="Name37" presStyleLbl="parChTrans1D2" presStyleIdx="4" presStyleCnt="5"/>
      <dgm:spPr/>
    </dgm:pt>
    <dgm:pt modelId="{913449D2-5947-4629-ABBE-9FDD835C0863}" type="pres">
      <dgm:prSet presAssocID="{6DC3A08A-ECFA-4921-BE53-B0F37FA96ED9}" presName="hierRoot2" presStyleCnt="0">
        <dgm:presLayoutVars>
          <dgm:hierBranch val="init"/>
        </dgm:presLayoutVars>
      </dgm:prSet>
      <dgm:spPr/>
    </dgm:pt>
    <dgm:pt modelId="{4DB83795-C94D-4BCB-8213-1CEFB6B03368}" type="pres">
      <dgm:prSet presAssocID="{6DC3A08A-ECFA-4921-BE53-B0F37FA96ED9}" presName="rootComposite" presStyleCnt="0"/>
      <dgm:spPr/>
    </dgm:pt>
    <dgm:pt modelId="{3B6744DA-3E97-4632-AD5E-25FC75ABA0A5}" type="pres">
      <dgm:prSet presAssocID="{6DC3A08A-ECFA-4921-BE53-B0F37FA96ED9}" presName="rootText" presStyleLbl="node1" presStyleIdx="8" presStyleCnt="10">
        <dgm:presLayoutVars>
          <dgm:chMax/>
          <dgm:chPref val="3"/>
        </dgm:presLayoutVars>
      </dgm:prSet>
      <dgm:spPr/>
      <dgm:t>
        <a:bodyPr/>
        <a:lstStyle/>
        <a:p>
          <a:endParaRPr lang="en-US"/>
        </a:p>
      </dgm:t>
    </dgm:pt>
    <dgm:pt modelId="{15C6583B-512A-4A29-B7E6-8AE170450675}" type="pres">
      <dgm:prSet presAssocID="{6DC3A08A-ECFA-4921-BE53-B0F37FA96ED9}" presName="titleText2" presStyleLbl="fgAcc1" presStyleIdx="8" presStyleCnt="10">
        <dgm:presLayoutVars>
          <dgm:chMax val="0"/>
          <dgm:chPref val="0"/>
        </dgm:presLayoutVars>
      </dgm:prSet>
      <dgm:spPr/>
    </dgm:pt>
    <dgm:pt modelId="{A6F991BE-338B-4577-8519-2403560A6460}" type="pres">
      <dgm:prSet presAssocID="{6DC3A08A-ECFA-4921-BE53-B0F37FA96ED9}" presName="rootConnector" presStyleLbl="node2" presStyleIdx="0" presStyleCnt="0"/>
      <dgm:spPr/>
      <dgm:t>
        <a:bodyPr/>
        <a:lstStyle/>
        <a:p>
          <a:endParaRPr lang="en-US"/>
        </a:p>
      </dgm:t>
    </dgm:pt>
    <dgm:pt modelId="{EC80E1FE-EE9D-45A8-94F9-D655D24F29F1}" type="pres">
      <dgm:prSet presAssocID="{6DC3A08A-ECFA-4921-BE53-B0F37FA96ED9}" presName="hierChild4" presStyleCnt="0"/>
      <dgm:spPr/>
    </dgm:pt>
    <dgm:pt modelId="{8DE01C67-59D9-405E-889D-A9785AC41987}" type="pres">
      <dgm:prSet presAssocID="{890E5437-6692-412C-86DD-19BE95837C7A}" presName="Name37" presStyleLbl="parChTrans1D3" presStyleIdx="3" presStyleCnt="4"/>
      <dgm:spPr/>
    </dgm:pt>
    <dgm:pt modelId="{12CA6E92-E696-4BE7-8333-4B0D931770B9}" type="pres">
      <dgm:prSet presAssocID="{BC8790FF-C52A-4F43-8B75-920C2DC25D6C}" presName="hierRoot2" presStyleCnt="0">
        <dgm:presLayoutVars>
          <dgm:hierBranch val="init"/>
        </dgm:presLayoutVars>
      </dgm:prSet>
      <dgm:spPr/>
    </dgm:pt>
    <dgm:pt modelId="{F2189EE8-CA1C-4C97-8738-11250A8A42C8}" type="pres">
      <dgm:prSet presAssocID="{BC8790FF-C52A-4F43-8B75-920C2DC25D6C}" presName="rootComposite" presStyleCnt="0"/>
      <dgm:spPr/>
    </dgm:pt>
    <dgm:pt modelId="{8B65BB73-6899-4132-8C23-AC6212AC705E}" type="pres">
      <dgm:prSet presAssocID="{BC8790FF-C52A-4F43-8B75-920C2DC25D6C}" presName="rootText" presStyleLbl="node1" presStyleIdx="9" presStyleCnt="10">
        <dgm:presLayoutVars>
          <dgm:chMax/>
          <dgm:chPref val="3"/>
        </dgm:presLayoutVars>
      </dgm:prSet>
      <dgm:spPr/>
      <dgm:t>
        <a:bodyPr/>
        <a:lstStyle/>
        <a:p>
          <a:endParaRPr lang="en-US"/>
        </a:p>
      </dgm:t>
    </dgm:pt>
    <dgm:pt modelId="{9292B274-00E9-47C3-A195-81B873807216}" type="pres">
      <dgm:prSet presAssocID="{BC8790FF-C52A-4F43-8B75-920C2DC25D6C}" presName="titleText2" presStyleLbl="fgAcc1" presStyleIdx="9" presStyleCnt="10">
        <dgm:presLayoutVars>
          <dgm:chMax val="0"/>
          <dgm:chPref val="0"/>
        </dgm:presLayoutVars>
      </dgm:prSet>
      <dgm:spPr/>
    </dgm:pt>
    <dgm:pt modelId="{117804C7-9F3D-4598-9363-89F9167382BE}" type="pres">
      <dgm:prSet presAssocID="{BC8790FF-C52A-4F43-8B75-920C2DC25D6C}" presName="rootConnector" presStyleLbl="node3" presStyleIdx="0" presStyleCnt="0"/>
      <dgm:spPr/>
      <dgm:t>
        <a:bodyPr/>
        <a:lstStyle/>
        <a:p>
          <a:endParaRPr lang="en-US"/>
        </a:p>
      </dgm:t>
    </dgm:pt>
    <dgm:pt modelId="{88F3D0C3-86AE-49E0-99A5-17DCAF138909}" type="pres">
      <dgm:prSet presAssocID="{BC8790FF-C52A-4F43-8B75-920C2DC25D6C}" presName="hierChild4" presStyleCnt="0"/>
      <dgm:spPr/>
    </dgm:pt>
    <dgm:pt modelId="{3B56A0BD-6B97-471B-8673-FA45523C1BCC}" type="pres">
      <dgm:prSet presAssocID="{BC8790FF-C52A-4F43-8B75-920C2DC25D6C}" presName="hierChild5" presStyleCnt="0"/>
      <dgm:spPr/>
    </dgm:pt>
    <dgm:pt modelId="{5CAAC692-2762-444C-A977-DB01C8E41A10}" type="pres">
      <dgm:prSet presAssocID="{6DC3A08A-ECFA-4921-BE53-B0F37FA96ED9}" presName="hierChild5" presStyleCnt="0"/>
      <dgm:spPr/>
    </dgm:pt>
    <dgm:pt modelId="{7F9751D7-FAA0-4428-BF63-CBF0919D35EE}" type="pres">
      <dgm:prSet presAssocID="{BEBF1356-9945-488B-BB06-8C454BAC2874}" presName="hierChild3" presStyleCnt="0"/>
      <dgm:spPr/>
    </dgm:pt>
  </dgm:ptLst>
  <dgm:cxnLst>
    <dgm:cxn modelId="{F3706D77-657B-4698-B5E2-D019CBDF6EFD}" type="presOf" srcId="{5FFB269E-D4FE-4796-B1BC-4DF490184207}" destId="{9FC85975-2E65-42DA-98A3-AC1E9DD55AE4}" srcOrd="0" destOrd="0" presId="urn:microsoft.com/office/officeart/2008/layout/NameandTitleOrganizationalChart"/>
    <dgm:cxn modelId="{32F44A78-EFD8-41C1-8091-BFA5EC36FF70}" type="presOf" srcId="{C7EFDF40-9C30-46A1-8E9F-DF9959EF07DD}" destId="{9292B274-00E9-47C3-A195-81B873807216}" srcOrd="0" destOrd="0" presId="urn:microsoft.com/office/officeart/2008/layout/NameandTitleOrganizationalChart"/>
    <dgm:cxn modelId="{9E5E54FA-178E-4CA1-A283-ECBA81EAE632}" type="presOf" srcId="{51A96218-90B9-469C-8DC8-9CA611385745}" destId="{002461F4-1580-48B1-9863-1F9B89932E9F}" srcOrd="0" destOrd="0" presId="urn:microsoft.com/office/officeart/2008/layout/NameandTitleOrganizationalChart"/>
    <dgm:cxn modelId="{27603568-4033-4696-A45D-CFA948C399D5}" type="presOf" srcId="{9EEC5EBA-7A17-49F6-9D10-FEEA24DB463C}" destId="{BA681CD9-433A-4098-B5CE-2669590AB463}" srcOrd="0" destOrd="0" presId="urn:microsoft.com/office/officeart/2008/layout/NameandTitleOrganizationalChart"/>
    <dgm:cxn modelId="{19F9FC75-8C6C-4C9B-92C0-3C928C8DD41E}" type="presOf" srcId="{23EFAB89-43BC-4A7F-93DF-2CE630FDB36B}" destId="{529064BD-CDB7-4F13-8A7C-41FFA039E797}" srcOrd="0" destOrd="0" presId="urn:microsoft.com/office/officeart/2008/layout/NameandTitleOrganizationalChart"/>
    <dgm:cxn modelId="{3ED11A97-4576-4559-B533-E96B13DFC089}" type="presOf" srcId="{52B142F8-74E4-4F9B-BD86-91FB2302A839}" destId="{C2168D85-9AE7-427F-A649-2ABACE5827FE}" srcOrd="1" destOrd="0" presId="urn:microsoft.com/office/officeart/2008/layout/NameandTitleOrganizationalChart"/>
    <dgm:cxn modelId="{C725040C-466B-4D5E-B554-F574D194A0B4}" type="presOf" srcId="{6940B80A-F2FF-40AE-AF54-B54378B62B83}" destId="{4438303D-63F4-48BC-ADFA-DB359E200FFE}" srcOrd="1" destOrd="0" presId="urn:microsoft.com/office/officeart/2008/layout/NameandTitleOrganizationalChart"/>
    <dgm:cxn modelId="{4E18D520-D0B5-414B-AFD8-12103AD20021}" type="presOf" srcId="{BEBF1356-9945-488B-BB06-8C454BAC2874}" destId="{66C9E456-3E9F-4DD5-9C5B-CC5EFFCC3DFC}" srcOrd="0" destOrd="0" presId="urn:microsoft.com/office/officeart/2008/layout/NameandTitleOrganizationalChart"/>
    <dgm:cxn modelId="{68384573-3EF6-4F38-8D18-2A05926079EE}" type="presOf" srcId="{BEBF1356-9945-488B-BB06-8C454BAC2874}" destId="{EB2D93D2-EEA4-4A86-9A0A-722508BF2C9D}" srcOrd="1" destOrd="0" presId="urn:microsoft.com/office/officeart/2008/layout/NameandTitleOrganizationalChart"/>
    <dgm:cxn modelId="{F8C86956-6440-4473-AA5A-8C6E3887714A}" type="presOf" srcId="{0D576226-9A97-41DE-B5C4-A906C98DF922}" destId="{16202A25-CA01-41BA-9614-F40803C54481}" srcOrd="0" destOrd="0" presId="urn:microsoft.com/office/officeart/2008/layout/NameandTitleOrganizationalChart"/>
    <dgm:cxn modelId="{FE6472C6-A4F3-49C5-AB1B-0A16038CA040}" type="presOf" srcId="{6940B80A-F2FF-40AE-AF54-B54378B62B83}" destId="{3CEA0DD1-8442-493D-A263-05E9AA874FA3}" srcOrd="0" destOrd="0" presId="urn:microsoft.com/office/officeart/2008/layout/NameandTitleOrganizationalChart"/>
    <dgm:cxn modelId="{26FC8D8C-DE03-4D11-B364-F5256C8C8E5B}" type="presOf" srcId="{D7B95AEC-EF48-410D-BB31-8480DCAFBC33}" destId="{7C5ADAB7-2672-4663-8300-17124728170F}" srcOrd="0" destOrd="0" presId="urn:microsoft.com/office/officeart/2008/layout/NameandTitleOrganizationalChart"/>
    <dgm:cxn modelId="{6FFB8A4E-540E-47D9-831B-E5C1D70AFC11}" type="presOf" srcId="{0EB1E941-F393-44D7-904D-C4203FBFE32D}" destId="{15CFDA7B-E626-42D5-9230-135D97952368}" srcOrd="0" destOrd="0" presId="urn:microsoft.com/office/officeart/2008/layout/NameandTitleOrganizationalChart"/>
    <dgm:cxn modelId="{27C8C9E6-618E-41E2-B749-76A27AA6C2FF}" type="presOf" srcId="{52B142F8-74E4-4F9B-BD86-91FB2302A839}" destId="{F2F35F0F-4132-415F-8A17-DD18C62CD933}" srcOrd="0" destOrd="0" presId="urn:microsoft.com/office/officeart/2008/layout/NameandTitleOrganizationalChart"/>
    <dgm:cxn modelId="{DAC234C5-FB4A-4AFB-BA2B-761E4BE034DB}" type="presOf" srcId="{622B4C3F-6BF6-4F04-A1B8-C1F13DD3514B}" destId="{4F1A8AE7-F76D-4837-B037-B1AFDDE93DE9}" srcOrd="0" destOrd="0" presId="urn:microsoft.com/office/officeart/2008/layout/NameandTitleOrganizationalChart"/>
    <dgm:cxn modelId="{D4FA492E-D386-4CD0-9C90-F92580E2E260}" type="presOf" srcId="{33F9C9FE-1E03-4374-AD91-54AA636C75E6}" destId="{5EF8EE1F-D443-4E25-B564-6751D78FFC5D}" srcOrd="0" destOrd="0" presId="urn:microsoft.com/office/officeart/2008/layout/NameandTitleOrganizationalChart"/>
    <dgm:cxn modelId="{35F7DF1A-362C-4628-A5DB-568BF832EB97}" srcId="{6940B80A-F2FF-40AE-AF54-B54378B62B83}" destId="{E6BC7417-3919-4F91-BF7B-CAD835C5AFF8}" srcOrd="0" destOrd="0" parTransId="{622B4C3F-6BF6-4F04-A1B8-C1F13DD3514B}" sibTransId="{3E464149-00CD-4EAE-8D47-29241C3F2D7B}"/>
    <dgm:cxn modelId="{0535A3BD-3D9F-40E2-9E8D-1F340EE162BF}" type="presOf" srcId="{5AA9D47C-6717-4FB6-8258-67B9FBC122B6}" destId="{13533884-A435-439F-A417-5EB1EB0746A7}" srcOrd="0" destOrd="0" presId="urn:microsoft.com/office/officeart/2008/layout/NameandTitleOrganizationalChart"/>
    <dgm:cxn modelId="{687B2CD3-17CE-420B-B312-91D512F5352B}" type="presOf" srcId="{5C2CE859-373C-4CA8-A5BB-B7159010F4FF}" destId="{7BF566EA-722E-4D5D-8BA0-6FC28F87A86D}" srcOrd="1" destOrd="0" presId="urn:microsoft.com/office/officeart/2008/layout/NameandTitleOrganizationalChart"/>
    <dgm:cxn modelId="{105A6268-3BA1-4977-BB73-90FAFB8EC61C}" srcId="{BEBF1356-9945-488B-BB06-8C454BAC2874}" destId="{1280C10A-B0FC-425F-B914-DCF0F2317093}" srcOrd="2" destOrd="0" parTransId="{5FFB269E-D4FE-4796-B1BC-4DF490184207}" sibTransId="{51A96218-90B9-469C-8DC8-9CA611385745}"/>
    <dgm:cxn modelId="{E7035B6C-45B1-4A91-9AEC-862D302AD794}" type="presOf" srcId="{609A6862-7D04-46B6-88DD-BA3E233B844E}" destId="{6B00D466-CB4F-499B-8A86-DFBA3B575CBB}" srcOrd="0" destOrd="0" presId="urn:microsoft.com/office/officeart/2008/layout/NameandTitleOrganizationalChart"/>
    <dgm:cxn modelId="{90658232-1DB3-452B-8FA3-62FE9391542D}" srcId="{BEBF1356-9945-488B-BB06-8C454BAC2874}" destId="{6DC3A08A-ECFA-4921-BE53-B0F37FA96ED9}" srcOrd="4" destOrd="0" parTransId="{BE7EEFA3-747A-4F6E-A241-6CCC1FCBD81F}" sibTransId="{E964B8F7-BEA0-4223-AB95-61FE99B7B20B}"/>
    <dgm:cxn modelId="{0BC504FA-95C3-4329-9EE9-FFE9CD298AFC}" type="presOf" srcId="{3E464149-00CD-4EAE-8D47-29241C3F2D7B}" destId="{07C404D6-4E75-456C-A349-788F0EF63A25}" srcOrd="0" destOrd="0" presId="urn:microsoft.com/office/officeart/2008/layout/NameandTitleOrganizationalChart"/>
    <dgm:cxn modelId="{1B60DA8D-2326-459E-833C-A2DAEAF7507B}" type="presOf" srcId="{E964B8F7-BEA0-4223-AB95-61FE99B7B20B}" destId="{15C6583B-512A-4A29-B7E6-8AE170450675}" srcOrd="0" destOrd="0" presId="urn:microsoft.com/office/officeart/2008/layout/NameandTitleOrganizationalChart"/>
    <dgm:cxn modelId="{0C0530B9-238C-4A66-AE89-B2C50598CBB3}" type="presOf" srcId="{1AB07630-B8FC-4A5D-B5FA-7A639FC715A1}" destId="{C98D7876-7B1D-40FA-8EA5-1E0C006E120C}" srcOrd="1" destOrd="0" presId="urn:microsoft.com/office/officeart/2008/layout/NameandTitleOrganizationalChart"/>
    <dgm:cxn modelId="{ABC3B2B5-C5B5-4F83-84C0-6C167791DB07}" type="presOf" srcId="{6DC3A08A-ECFA-4921-BE53-B0F37FA96ED9}" destId="{3B6744DA-3E97-4632-AD5E-25FC75ABA0A5}" srcOrd="0" destOrd="0" presId="urn:microsoft.com/office/officeart/2008/layout/NameandTitleOrganizationalChart"/>
    <dgm:cxn modelId="{89EB9F1C-B0EE-4875-907E-C04CB7B9A7EE}" type="presOf" srcId="{EA30F194-268D-4205-B371-EEBE094C49FB}" destId="{A3140429-392E-41C7-8155-C7777B9E4274}" srcOrd="0" destOrd="0" presId="urn:microsoft.com/office/officeart/2008/layout/NameandTitleOrganizationalChart"/>
    <dgm:cxn modelId="{91EED70D-8B1A-448E-8ED9-19FB4DA88059}" type="presOf" srcId="{5C2CE859-373C-4CA8-A5BB-B7159010F4FF}" destId="{EFE5D44D-BB1D-4251-A443-B288BD241611}" srcOrd="0" destOrd="0" presId="urn:microsoft.com/office/officeart/2008/layout/NameandTitleOrganizationalChart"/>
    <dgm:cxn modelId="{185230EF-84C6-48DA-80B0-E86C38595B66}" type="presOf" srcId="{890E5437-6692-412C-86DD-19BE95837C7A}" destId="{8DE01C67-59D9-405E-889D-A9785AC41987}" srcOrd="0" destOrd="0" presId="urn:microsoft.com/office/officeart/2008/layout/NameandTitleOrganizationalChart"/>
    <dgm:cxn modelId="{C76C9690-BDAF-47D7-9E52-284D71E2E096}" type="presOf" srcId="{7773EA7B-C855-46D1-B9B6-19E03C39A69F}" destId="{74893BDF-A00E-49C9-B8D4-CB6EA4975BEB}" srcOrd="0" destOrd="0" presId="urn:microsoft.com/office/officeart/2008/layout/NameandTitleOrganizationalChart"/>
    <dgm:cxn modelId="{85BBDA40-1CD1-4F83-A037-2659A42A96B4}" type="presOf" srcId="{BC8790FF-C52A-4F43-8B75-920C2DC25D6C}" destId="{117804C7-9F3D-4598-9363-89F9167382BE}" srcOrd="1" destOrd="0" presId="urn:microsoft.com/office/officeart/2008/layout/NameandTitleOrganizationalChart"/>
    <dgm:cxn modelId="{4C4481B0-39D5-45F6-8EEF-DD70E796B6A6}" type="presOf" srcId="{1280C10A-B0FC-425F-B914-DCF0F2317093}" destId="{7E855059-652F-4259-9FD9-074350819736}" srcOrd="1" destOrd="0" presId="urn:microsoft.com/office/officeart/2008/layout/NameandTitleOrganizationalChart"/>
    <dgm:cxn modelId="{A8A0C604-7CE9-40CF-BFAE-0E816E5A5ED2}" type="presOf" srcId="{6DC3A08A-ECFA-4921-BE53-B0F37FA96ED9}" destId="{A6F991BE-338B-4577-8519-2403560A6460}" srcOrd="1" destOrd="0" presId="urn:microsoft.com/office/officeart/2008/layout/NameandTitleOrganizationalChart"/>
    <dgm:cxn modelId="{6B7767DD-D9DD-4D04-A8DC-BC2B6C15C772}" srcId="{52B142F8-74E4-4F9B-BD86-91FB2302A839}" destId="{5C2CE859-373C-4CA8-A5BB-B7159010F4FF}" srcOrd="0" destOrd="0" parTransId="{23EFAB89-43BC-4A7F-93DF-2CE630FDB36B}" sibTransId="{BCCD2876-9A6B-48D7-A7F0-91D44BF1E002}"/>
    <dgm:cxn modelId="{695EBB1C-A56C-4F05-9DC9-607C95BE2549}" type="presOf" srcId="{BC8790FF-C52A-4F43-8B75-920C2DC25D6C}" destId="{8B65BB73-6899-4132-8C23-AC6212AC705E}" srcOrd="0" destOrd="0" presId="urn:microsoft.com/office/officeart/2008/layout/NameandTitleOrganizationalChart"/>
    <dgm:cxn modelId="{92F73826-9406-4841-AF8B-A3FD5B3FB663}" type="presOf" srcId="{2F580DF5-518E-4C5F-BC30-9E5A64A286DB}" destId="{45F0E0A4-90FE-4933-B85D-FB9A9DB87FDB}" srcOrd="0" destOrd="0" presId="urn:microsoft.com/office/officeart/2008/layout/NameandTitleOrganizationalChart"/>
    <dgm:cxn modelId="{C3C6EC65-C12B-4800-A900-59975880AE2E}" srcId="{BEBF1356-9945-488B-BB06-8C454BAC2874}" destId="{52B142F8-74E4-4F9B-BD86-91FB2302A839}" srcOrd="1" destOrd="0" parTransId="{33F9C9FE-1E03-4374-AD91-54AA636C75E6}" sibTransId="{0D576226-9A97-41DE-B5C4-A906C98DF922}"/>
    <dgm:cxn modelId="{0220F216-8BF6-48F3-8DB5-41154AEBFBE2}" type="presOf" srcId="{1AB07630-B8FC-4A5D-B5FA-7A639FC715A1}" destId="{0FEE8378-353D-4957-95B6-37D516D95E92}" srcOrd="0" destOrd="0" presId="urn:microsoft.com/office/officeart/2008/layout/NameandTitleOrganizationalChart"/>
    <dgm:cxn modelId="{D6F915AF-6F24-428B-BE6C-CE9DDA661AC7}" type="presOf" srcId="{E6BC7417-3919-4F91-BF7B-CAD835C5AFF8}" destId="{FD954D4E-E66A-4BBD-A94B-2D93457BD902}" srcOrd="0" destOrd="0" presId="urn:microsoft.com/office/officeart/2008/layout/NameandTitleOrganizationalChart"/>
    <dgm:cxn modelId="{7B9AC2FF-0945-4251-8824-0505A18E96ED}" srcId="{EA30F194-268D-4205-B371-EEBE094C49FB}" destId="{BEBF1356-9945-488B-BB06-8C454BAC2874}" srcOrd="0" destOrd="0" parTransId="{7E174484-43E8-4EAA-81EB-4C30B31EC5ED}" sibTransId="{C2C21CC0-283E-4221-937C-ED533E179E64}"/>
    <dgm:cxn modelId="{E79C874C-AF05-4E6D-907C-A725B3D46627}" type="presOf" srcId="{BE7EEFA3-747A-4F6E-A241-6CCC1FCBD81F}" destId="{E2432A23-B1BE-4EA9-A96E-85C3627FB550}" srcOrd="0" destOrd="0" presId="urn:microsoft.com/office/officeart/2008/layout/NameandTitleOrganizationalChart"/>
    <dgm:cxn modelId="{E17FB6EA-6ED2-4B19-9109-1192EB019467}" type="presOf" srcId="{E6BC7417-3919-4F91-BF7B-CAD835C5AFF8}" destId="{56705B5A-3D5A-47C1-A3FA-FD6E769C703C}" srcOrd="1" destOrd="0" presId="urn:microsoft.com/office/officeart/2008/layout/NameandTitleOrganizationalChart"/>
    <dgm:cxn modelId="{C7F5F405-85C8-4079-BE6B-698F05693614}" type="presOf" srcId="{48A03422-9F9E-46D6-808E-C9F858E23E56}" destId="{902C6D32-F165-47E1-8C43-46D99569BD63}" srcOrd="0" destOrd="0" presId="urn:microsoft.com/office/officeart/2008/layout/NameandTitleOrganizationalChart"/>
    <dgm:cxn modelId="{75665846-6776-411F-A90F-ADE96BDDCBA0}" type="presOf" srcId="{8CD3B5FF-F243-4716-A8F1-FC60E5CBFB13}" destId="{894FE7A6-F64C-4312-BC2F-7DD82031E742}" srcOrd="0" destOrd="0" presId="urn:microsoft.com/office/officeart/2008/layout/NameandTitleOrganizationalChart"/>
    <dgm:cxn modelId="{94102469-0CDD-4F00-85C6-339611DFD2B6}" srcId="{6DC3A08A-ECFA-4921-BE53-B0F37FA96ED9}" destId="{BC8790FF-C52A-4F43-8B75-920C2DC25D6C}" srcOrd="0" destOrd="0" parTransId="{890E5437-6692-412C-86DD-19BE95837C7A}" sibTransId="{C7EFDF40-9C30-46A1-8E9F-DF9959EF07DD}"/>
    <dgm:cxn modelId="{A1438679-B4A8-47B4-8EC0-63F4B5B18144}" type="presOf" srcId="{1280C10A-B0FC-425F-B914-DCF0F2317093}" destId="{7056B09E-173C-4996-BC1B-CD2AFEB42F6F}" srcOrd="0" destOrd="0" presId="urn:microsoft.com/office/officeart/2008/layout/NameandTitleOrganizationalChart"/>
    <dgm:cxn modelId="{2C3B3F96-030E-476D-BA85-A9455ACE278D}" srcId="{BEBF1356-9945-488B-BB06-8C454BAC2874}" destId="{8CD3B5FF-F243-4716-A8F1-FC60E5CBFB13}" srcOrd="3" destOrd="0" parTransId="{2F580DF5-518E-4C5F-BC30-9E5A64A286DB}" sibTransId="{5AA9D47C-6717-4FB6-8258-67B9FBC122B6}"/>
    <dgm:cxn modelId="{2E129B7D-AE0A-4AD0-92EE-6FC2662C7633}" type="presOf" srcId="{C2C21CC0-283E-4221-937C-ED533E179E64}" destId="{C8399D5B-E06A-487F-9E17-5E4C37800B2F}" srcOrd="0" destOrd="0" presId="urn:microsoft.com/office/officeart/2008/layout/NameandTitleOrganizationalChart"/>
    <dgm:cxn modelId="{711420AF-03CA-47F9-B538-EFE52428F7AB}" type="presOf" srcId="{E8045380-1D57-4D40-A871-2D349FCD8E1A}" destId="{E17AEB93-677E-4677-B3B9-1C816E06B822}" srcOrd="0" destOrd="0" presId="urn:microsoft.com/office/officeart/2008/layout/NameandTitleOrganizationalChart"/>
    <dgm:cxn modelId="{EC8513FA-E148-4158-9822-3483812472FD}" type="presOf" srcId="{8CD3B5FF-F243-4716-A8F1-FC60E5CBFB13}" destId="{B2AED40D-A771-4875-A29F-7278BD225497}" srcOrd="1" destOrd="0" presId="urn:microsoft.com/office/officeart/2008/layout/NameandTitleOrganizationalChart"/>
    <dgm:cxn modelId="{820A1702-F22D-4E37-B458-9928377356DE}" type="presOf" srcId="{D7B95AEC-EF48-410D-BB31-8480DCAFBC33}" destId="{A67AEF01-22F1-4550-BDF3-ABFDABDB3881}" srcOrd="1" destOrd="0" presId="urn:microsoft.com/office/officeart/2008/layout/NameandTitleOrganizationalChart"/>
    <dgm:cxn modelId="{A72B4645-3286-4D47-BC6A-F99F8CFC7580}" srcId="{BEBF1356-9945-488B-BB06-8C454BAC2874}" destId="{6940B80A-F2FF-40AE-AF54-B54378B62B83}" srcOrd="0" destOrd="0" parTransId="{E8045380-1D57-4D40-A871-2D349FCD8E1A}" sibTransId="{9EEC5EBA-7A17-49F6-9D10-FEEA24DB463C}"/>
    <dgm:cxn modelId="{FB442528-4E53-4982-8423-D83716E06AFE}" srcId="{1280C10A-B0FC-425F-B914-DCF0F2317093}" destId="{1AB07630-B8FC-4A5D-B5FA-7A639FC715A1}" srcOrd="0" destOrd="0" parTransId="{7773EA7B-C855-46D1-B9B6-19E03C39A69F}" sibTransId="{0EB1E941-F393-44D7-904D-C4203FBFE32D}"/>
    <dgm:cxn modelId="{2327316A-4C38-4B29-9230-995BBF08B529}" srcId="{E6BC7417-3919-4F91-BF7B-CAD835C5AFF8}" destId="{D7B95AEC-EF48-410D-BB31-8480DCAFBC33}" srcOrd="0" destOrd="0" parTransId="{48A03422-9F9E-46D6-808E-C9F858E23E56}" sibTransId="{609A6862-7D04-46B6-88DD-BA3E233B844E}"/>
    <dgm:cxn modelId="{3F0ADC26-594B-4356-9A7B-90470368D84C}" type="presOf" srcId="{BCCD2876-9A6B-48D7-A7F0-91D44BF1E002}" destId="{EE29E175-550E-4C7F-AA9D-A68C25FC586B}" srcOrd="0" destOrd="0" presId="urn:microsoft.com/office/officeart/2008/layout/NameandTitleOrganizationalChart"/>
    <dgm:cxn modelId="{540E209F-D9C5-4DC6-8124-A30704F709C6}" type="presParOf" srcId="{A3140429-392E-41C7-8155-C7777B9E4274}" destId="{44589C47-20C0-4C2E-BF90-2D8FDC3672BC}" srcOrd="0" destOrd="0" presId="urn:microsoft.com/office/officeart/2008/layout/NameandTitleOrganizationalChart"/>
    <dgm:cxn modelId="{0E319FD6-1909-48EF-B317-FD3D152F7876}" type="presParOf" srcId="{44589C47-20C0-4C2E-BF90-2D8FDC3672BC}" destId="{0CDCE202-59BD-4CB2-AF9D-8784A5985DBB}" srcOrd="0" destOrd="0" presId="urn:microsoft.com/office/officeart/2008/layout/NameandTitleOrganizationalChart"/>
    <dgm:cxn modelId="{54A3F247-9009-4E74-9613-AB5530CFA9EA}" type="presParOf" srcId="{0CDCE202-59BD-4CB2-AF9D-8784A5985DBB}" destId="{66C9E456-3E9F-4DD5-9C5B-CC5EFFCC3DFC}" srcOrd="0" destOrd="0" presId="urn:microsoft.com/office/officeart/2008/layout/NameandTitleOrganizationalChart"/>
    <dgm:cxn modelId="{1DF0DC51-54C1-49E2-BE38-A0F16B34442C}" type="presParOf" srcId="{0CDCE202-59BD-4CB2-AF9D-8784A5985DBB}" destId="{C8399D5B-E06A-487F-9E17-5E4C37800B2F}" srcOrd="1" destOrd="0" presId="urn:microsoft.com/office/officeart/2008/layout/NameandTitleOrganizationalChart"/>
    <dgm:cxn modelId="{622427EA-E202-4E97-A287-BEB4ED695054}" type="presParOf" srcId="{0CDCE202-59BD-4CB2-AF9D-8784A5985DBB}" destId="{EB2D93D2-EEA4-4A86-9A0A-722508BF2C9D}" srcOrd="2" destOrd="0" presId="urn:microsoft.com/office/officeart/2008/layout/NameandTitleOrganizationalChart"/>
    <dgm:cxn modelId="{F0A75663-205B-40D3-B1AA-31C0DE42AC21}" type="presParOf" srcId="{44589C47-20C0-4C2E-BF90-2D8FDC3672BC}" destId="{E4A23DD3-4EC9-477C-A324-71B37F919E84}" srcOrd="1" destOrd="0" presId="urn:microsoft.com/office/officeart/2008/layout/NameandTitleOrganizationalChart"/>
    <dgm:cxn modelId="{D204F261-CF10-4789-BA72-38FA8C6BF282}" type="presParOf" srcId="{E4A23DD3-4EC9-477C-A324-71B37F919E84}" destId="{E17AEB93-677E-4677-B3B9-1C816E06B822}" srcOrd="0" destOrd="0" presId="urn:microsoft.com/office/officeart/2008/layout/NameandTitleOrganizationalChart"/>
    <dgm:cxn modelId="{082D0B9F-3014-404B-A4F6-6155657703D9}" type="presParOf" srcId="{E4A23DD3-4EC9-477C-A324-71B37F919E84}" destId="{A943244E-0455-4334-9258-FC8F24F1722C}" srcOrd="1" destOrd="0" presId="urn:microsoft.com/office/officeart/2008/layout/NameandTitleOrganizationalChart"/>
    <dgm:cxn modelId="{0EFF9455-ADCE-4773-8E0E-9FD2D4D56FD8}" type="presParOf" srcId="{A943244E-0455-4334-9258-FC8F24F1722C}" destId="{D92EDB54-417B-4A20-827A-A72304E219B2}" srcOrd="0" destOrd="0" presId="urn:microsoft.com/office/officeart/2008/layout/NameandTitleOrganizationalChart"/>
    <dgm:cxn modelId="{5CAEBD91-DBA9-4755-97A0-44215454A72A}" type="presParOf" srcId="{D92EDB54-417B-4A20-827A-A72304E219B2}" destId="{3CEA0DD1-8442-493D-A263-05E9AA874FA3}" srcOrd="0" destOrd="0" presId="urn:microsoft.com/office/officeart/2008/layout/NameandTitleOrganizationalChart"/>
    <dgm:cxn modelId="{2D54E5E0-8056-4BCA-B1DC-5BF404C668B8}" type="presParOf" srcId="{D92EDB54-417B-4A20-827A-A72304E219B2}" destId="{BA681CD9-433A-4098-B5CE-2669590AB463}" srcOrd="1" destOrd="0" presId="urn:microsoft.com/office/officeart/2008/layout/NameandTitleOrganizationalChart"/>
    <dgm:cxn modelId="{F6DCE0AF-C8BC-49A2-8CB9-1E683C31E0F8}" type="presParOf" srcId="{D92EDB54-417B-4A20-827A-A72304E219B2}" destId="{4438303D-63F4-48BC-ADFA-DB359E200FFE}" srcOrd="2" destOrd="0" presId="urn:microsoft.com/office/officeart/2008/layout/NameandTitleOrganizationalChart"/>
    <dgm:cxn modelId="{3E69848D-4354-4215-B9FE-4B830675247A}" type="presParOf" srcId="{A943244E-0455-4334-9258-FC8F24F1722C}" destId="{2078F2B4-6B6D-44AF-B226-4BE9338AEA32}" srcOrd="1" destOrd="0" presId="urn:microsoft.com/office/officeart/2008/layout/NameandTitleOrganizationalChart"/>
    <dgm:cxn modelId="{393C444A-4A2B-409A-8247-F5408F8E6035}" type="presParOf" srcId="{2078F2B4-6B6D-44AF-B226-4BE9338AEA32}" destId="{4F1A8AE7-F76D-4837-B037-B1AFDDE93DE9}" srcOrd="0" destOrd="0" presId="urn:microsoft.com/office/officeart/2008/layout/NameandTitleOrganizationalChart"/>
    <dgm:cxn modelId="{333CC372-84A1-4D28-B1AB-FB4227F0F9BC}" type="presParOf" srcId="{2078F2B4-6B6D-44AF-B226-4BE9338AEA32}" destId="{AD03D891-EC33-4FA8-9D3C-7C488D38DFBD}" srcOrd="1" destOrd="0" presId="urn:microsoft.com/office/officeart/2008/layout/NameandTitleOrganizationalChart"/>
    <dgm:cxn modelId="{033C5D13-AC5D-499F-8BF9-36C0F19F4D61}" type="presParOf" srcId="{AD03D891-EC33-4FA8-9D3C-7C488D38DFBD}" destId="{47FBD686-45EA-4B8F-8321-DE0E1E58CEC9}" srcOrd="0" destOrd="0" presId="urn:microsoft.com/office/officeart/2008/layout/NameandTitleOrganizationalChart"/>
    <dgm:cxn modelId="{78CEE9D1-D4F1-4520-BFD1-954963A1779A}" type="presParOf" srcId="{47FBD686-45EA-4B8F-8321-DE0E1E58CEC9}" destId="{FD954D4E-E66A-4BBD-A94B-2D93457BD902}" srcOrd="0" destOrd="0" presId="urn:microsoft.com/office/officeart/2008/layout/NameandTitleOrganizationalChart"/>
    <dgm:cxn modelId="{2C218487-D4D1-441A-9E34-38677CA4B23E}" type="presParOf" srcId="{47FBD686-45EA-4B8F-8321-DE0E1E58CEC9}" destId="{07C404D6-4E75-456C-A349-788F0EF63A25}" srcOrd="1" destOrd="0" presId="urn:microsoft.com/office/officeart/2008/layout/NameandTitleOrganizationalChart"/>
    <dgm:cxn modelId="{E7D2D1D8-A664-4AF5-B0C6-B7B67F522E1F}" type="presParOf" srcId="{47FBD686-45EA-4B8F-8321-DE0E1E58CEC9}" destId="{56705B5A-3D5A-47C1-A3FA-FD6E769C703C}" srcOrd="2" destOrd="0" presId="urn:microsoft.com/office/officeart/2008/layout/NameandTitleOrganizationalChart"/>
    <dgm:cxn modelId="{35EFB223-9E0A-4421-95A2-FACFDEDE083C}" type="presParOf" srcId="{AD03D891-EC33-4FA8-9D3C-7C488D38DFBD}" destId="{F482998B-AEA9-45B0-8A10-7515BF757A38}" srcOrd="1" destOrd="0" presId="urn:microsoft.com/office/officeart/2008/layout/NameandTitleOrganizationalChart"/>
    <dgm:cxn modelId="{1E7C8344-6346-4B92-8D76-4686AEE055B8}" type="presParOf" srcId="{F482998B-AEA9-45B0-8A10-7515BF757A38}" destId="{902C6D32-F165-47E1-8C43-46D99569BD63}" srcOrd="0" destOrd="0" presId="urn:microsoft.com/office/officeart/2008/layout/NameandTitleOrganizationalChart"/>
    <dgm:cxn modelId="{AE8DC95E-29E9-4DF1-BD7D-2B28FE013E73}" type="presParOf" srcId="{F482998B-AEA9-45B0-8A10-7515BF757A38}" destId="{2C4835B5-68A9-4755-A667-8037AD2AF310}" srcOrd="1" destOrd="0" presId="urn:microsoft.com/office/officeart/2008/layout/NameandTitleOrganizationalChart"/>
    <dgm:cxn modelId="{F0B3271F-BA7E-4276-AEE3-8D10E42BAAAF}" type="presParOf" srcId="{2C4835B5-68A9-4755-A667-8037AD2AF310}" destId="{962B7E86-EA07-4F94-B479-D7DA6A627424}" srcOrd="0" destOrd="0" presId="urn:microsoft.com/office/officeart/2008/layout/NameandTitleOrganizationalChart"/>
    <dgm:cxn modelId="{05B93D6D-080D-4DEF-9844-373895059E1A}" type="presParOf" srcId="{962B7E86-EA07-4F94-B479-D7DA6A627424}" destId="{7C5ADAB7-2672-4663-8300-17124728170F}" srcOrd="0" destOrd="0" presId="urn:microsoft.com/office/officeart/2008/layout/NameandTitleOrganizationalChart"/>
    <dgm:cxn modelId="{76B42762-667C-4EAD-998B-83E29B2480DF}" type="presParOf" srcId="{962B7E86-EA07-4F94-B479-D7DA6A627424}" destId="{6B00D466-CB4F-499B-8A86-DFBA3B575CBB}" srcOrd="1" destOrd="0" presId="urn:microsoft.com/office/officeart/2008/layout/NameandTitleOrganizationalChart"/>
    <dgm:cxn modelId="{410CC230-46C3-4C27-B1B2-C3B184B308EA}" type="presParOf" srcId="{962B7E86-EA07-4F94-B479-D7DA6A627424}" destId="{A67AEF01-22F1-4550-BDF3-ABFDABDB3881}" srcOrd="2" destOrd="0" presId="urn:microsoft.com/office/officeart/2008/layout/NameandTitleOrganizationalChart"/>
    <dgm:cxn modelId="{39C8EC58-DFA0-4057-969A-5E5CD36BB7D6}" type="presParOf" srcId="{2C4835B5-68A9-4755-A667-8037AD2AF310}" destId="{FF75D663-DC2F-4056-9A3B-F7FC16649FA6}" srcOrd="1" destOrd="0" presId="urn:microsoft.com/office/officeart/2008/layout/NameandTitleOrganizationalChart"/>
    <dgm:cxn modelId="{79E5B119-0764-4BBE-BD9E-D823D24A16BC}" type="presParOf" srcId="{2C4835B5-68A9-4755-A667-8037AD2AF310}" destId="{D4B86902-8E42-4CAE-962D-A8CAE5A64D67}" srcOrd="2" destOrd="0" presId="urn:microsoft.com/office/officeart/2008/layout/NameandTitleOrganizationalChart"/>
    <dgm:cxn modelId="{65DCD428-0208-4615-9489-F51B2DB92B3A}" type="presParOf" srcId="{AD03D891-EC33-4FA8-9D3C-7C488D38DFBD}" destId="{2ECB3866-C1D0-499B-B36E-B59568CE13E4}" srcOrd="2" destOrd="0" presId="urn:microsoft.com/office/officeart/2008/layout/NameandTitleOrganizationalChart"/>
    <dgm:cxn modelId="{38319BD0-2341-47A2-9F60-BE77C7C1650C}" type="presParOf" srcId="{A943244E-0455-4334-9258-FC8F24F1722C}" destId="{9FA272FA-99A9-48BE-9218-3D934A7AAC8D}" srcOrd="2" destOrd="0" presId="urn:microsoft.com/office/officeart/2008/layout/NameandTitleOrganizationalChart"/>
    <dgm:cxn modelId="{24B59617-A398-46E2-B8A6-83F1F22EB36F}" type="presParOf" srcId="{E4A23DD3-4EC9-477C-A324-71B37F919E84}" destId="{5EF8EE1F-D443-4E25-B564-6751D78FFC5D}" srcOrd="2" destOrd="0" presId="urn:microsoft.com/office/officeart/2008/layout/NameandTitleOrganizationalChart"/>
    <dgm:cxn modelId="{694BCC82-3313-4169-A2D3-D9E2218F61C8}" type="presParOf" srcId="{E4A23DD3-4EC9-477C-A324-71B37F919E84}" destId="{16A02283-4A1B-41BB-9BAF-8BEC81FE4D99}" srcOrd="3" destOrd="0" presId="urn:microsoft.com/office/officeart/2008/layout/NameandTitleOrganizationalChart"/>
    <dgm:cxn modelId="{5963BCD8-C257-4EE6-97A6-5D1750F2BE6E}" type="presParOf" srcId="{16A02283-4A1B-41BB-9BAF-8BEC81FE4D99}" destId="{74B387DD-CC31-4743-88C3-4B9EDA5DA823}" srcOrd="0" destOrd="0" presId="urn:microsoft.com/office/officeart/2008/layout/NameandTitleOrganizationalChart"/>
    <dgm:cxn modelId="{C55633B2-4C54-4875-8C31-896CA1A9F082}" type="presParOf" srcId="{74B387DD-CC31-4743-88C3-4B9EDA5DA823}" destId="{F2F35F0F-4132-415F-8A17-DD18C62CD933}" srcOrd="0" destOrd="0" presId="urn:microsoft.com/office/officeart/2008/layout/NameandTitleOrganizationalChart"/>
    <dgm:cxn modelId="{F5313561-5572-4F75-8344-694DFD8D6D02}" type="presParOf" srcId="{74B387DD-CC31-4743-88C3-4B9EDA5DA823}" destId="{16202A25-CA01-41BA-9614-F40803C54481}" srcOrd="1" destOrd="0" presId="urn:microsoft.com/office/officeart/2008/layout/NameandTitleOrganizationalChart"/>
    <dgm:cxn modelId="{850469D6-1B10-4BCB-9B74-0F0AD29BD950}" type="presParOf" srcId="{74B387DD-CC31-4743-88C3-4B9EDA5DA823}" destId="{C2168D85-9AE7-427F-A649-2ABACE5827FE}" srcOrd="2" destOrd="0" presId="urn:microsoft.com/office/officeart/2008/layout/NameandTitleOrganizationalChart"/>
    <dgm:cxn modelId="{67615BC7-D1D7-4822-8FCE-6C3468BAB252}" type="presParOf" srcId="{16A02283-4A1B-41BB-9BAF-8BEC81FE4D99}" destId="{58547C05-5F73-447A-A403-DDD4E37B03EA}" srcOrd="1" destOrd="0" presId="urn:microsoft.com/office/officeart/2008/layout/NameandTitleOrganizationalChart"/>
    <dgm:cxn modelId="{C345DCD7-41FC-49D1-BC98-CBA259752F45}" type="presParOf" srcId="{58547C05-5F73-447A-A403-DDD4E37B03EA}" destId="{529064BD-CDB7-4F13-8A7C-41FFA039E797}" srcOrd="0" destOrd="0" presId="urn:microsoft.com/office/officeart/2008/layout/NameandTitleOrganizationalChart"/>
    <dgm:cxn modelId="{5A9AB716-7A45-4BE6-88F2-08FA358825FF}" type="presParOf" srcId="{58547C05-5F73-447A-A403-DDD4E37B03EA}" destId="{8A303944-4111-4F9D-B434-AE8B07AFE371}" srcOrd="1" destOrd="0" presId="urn:microsoft.com/office/officeart/2008/layout/NameandTitleOrganizationalChart"/>
    <dgm:cxn modelId="{F443F32C-7535-41D1-A472-D69E17E8DFE1}" type="presParOf" srcId="{8A303944-4111-4F9D-B434-AE8B07AFE371}" destId="{59BD62D7-340B-4A3B-9AA2-ECFF8EA6A657}" srcOrd="0" destOrd="0" presId="urn:microsoft.com/office/officeart/2008/layout/NameandTitleOrganizationalChart"/>
    <dgm:cxn modelId="{989876A2-873A-4C8A-92E7-AEE52CB9CE0C}" type="presParOf" srcId="{59BD62D7-340B-4A3B-9AA2-ECFF8EA6A657}" destId="{EFE5D44D-BB1D-4251-A443-B288BD241611}" srcOrd="0" destOrd="0" presId="urn:microsoft.com/office/officeart/2008/layout/NameandTitleOrganizationalChart"/>
    <dgm:cxn modelId="{A27C0583-C7A4-4E67-98DC-D0244FD51C0C}" type="presParOf" srcId="{59BD62D7-340B-4A3B-9AA2-ECFF8EA6A657}" destId="{EE29E175-550E-4C7F-AA9D-A68C25FC586B}" srcOrd="1" destOrd="0" presId="urn:microsoft.com/office/officeart/2008/layout/NameandTitleOrganizationalChart"/>
    <dgm:cxn modelId="{66DC8D26-B587-4037-B091-269BA414949E}" type="presParOf" srcId="{59BD62D7-340B-4A3B-9AA2-ECFF8EA6A657}" destId="{7BF566EA-722E-4D5D-8BA0-6FC28F87A86D}" srcOrd="2" destOrd="0" presId="urn:microsoft.com/office/officeart/2008/layout/NameandTitleOrganizationalChart"/>
    <dgm:cxn modelId="{80D40032-63B1-4B9F-80C3-1E638A5D6800}" type="presParOf" srcId="{8A303944-4111-4F9D-B434-AE8B07AFE371}" destId="{9A9549D4-E4AA-4D62-BF36-7916267A8065}" srcOrd="1" destOrd="0" presId="urn:microsoft.com/office/officeart/2008/layout/NameandTitleOrganizationalChart"/>
    <dgm:cxn modelId="{A401DC42-A085-42D0-887E-1449213C1A36}" type="presParOf" srcId="{8A303944-4111-4F9D-B434-AE8B07AFE371}" destId="{C6D13810-8FC6-42BE-8F85-010DAB25FF58}" srcOrd="2" destOrd="0" presId="urn:microsoft.com/office/officeart/2008/layout/NameandTitleOrganizationalChart"/>
    <dgm:cxn modelId="{4D51045C-0550-42EB-964F-DA13988C449B}" type="presParOf" srcId="{16A02283-4A1B-41BB-9BAF-8BEC81FE4D99}" destId="{821E2F9F-D2BF-4074-A69C-855D9AC6D2C3}" srcOrd="2" destOrd="0" presId="urn:microsoft.com/office/officeart/2008/layout/NameandTitleOrganizationalChart"/>
    <dgm:cxn modelId="{3A76AA1F-BAC6-4616-857D-8E6A46FAFBB1}" type="presParOf" srcId="{E4A23DD3-4EC9-477C-A324-71B37F919E84}" destId="{9FC85975-2E65-42DA-98A3-AC1E9DD55AE4}" srcOrd="4" destOrd="0" presId="urn:microsoft.com/office/officeart/2008/layout/NameandTitleOrganizationalChart"/>
    <dgm:cxn modelId="{3DD591DA-7BB6-438B-9511-248EC480CA20}" type="presParOf" srcId="{E4A23DD3-4EC9-477C-A324-71B37F919E84}" destId="{C0A618D9-0717-45C6-A626-CB210483E34E}" srcOrd="5" destOrd="0" presId="urn:microsoft.com/office/officeart/2008/layout/NameandTitleOrganizationalChart"/>
    <dgm:cxn modelId="{6D8129B0-6D2B-41D9-A977-5B2E6D133999}" type="presParOf" srcId="{C0A618D9-0717-45C6-A626-CB210483E34E}" destId="{1925D924-18A5-4984-BB8D-6AD77B584EF9}" srcOrd="0" destOrd="0" presId="urn:microsoft.com/office/officeart/2008/layout/NameandTitleOrganizationalChart"/>
    <dgm:cxn modelId="{60910B3A-CCD6-40C0-A610-F80FD49BCBA8}" type="presParOf" srcId="{1925D924-18A5-4984-BB8D-6AD77B584EF9}" destId="{7056B09E-173C-4996-BC1B-CD2AFEB42F6F}" srcOrd="0" destOrd="0" presId="urn:microsoft.com/office/officeart/2008/layout/NameandTitleOrganizationalChart"/>
    <dgm:cxn modelId="{6F96CD2A-64B5-423A-86F1-98FB0B5D45E3}" type="presParOf" srcId="{1925D924-18A5-4984-BB8D-6AD77B584EF9}" destId="{002461F4-1580-48B1-9863-1F9B89932E9F}" srcOrd="1" destOrd="0" presId="urn:microsoft.com/office/officeart/2008/layout/NameandTitleOrganizationalChart"/>
    <dgm:cxn modelId="{82116D83-271D-4254-A37B-1EFA7A3001C0}" type="presParOf" srcId="{1925D924-18A5-4984-BB8D-6AD77B584EF9}" destId="{7E855059-652F-4259-9FD9-074350819736}" srcOrd="2" destOrd="0" presId="urn:microsoft.com/office/officeart/2008/layout/NameandTitleOrganizationalChart"/>
    <dgm:cxn modelId="{FF8C90EF-0BD7-4950-A4FB-72518A800F3E}" type="presParOf" srcId="{C0A618D9-0717-45C6-A626-CB210483E34E}" destId="{80DAA3EF-49F8-4E00-8953-15CE3E204F17}" srcOrd="1" destOrd="0" presId="urn:microsoft.com/office/officeart/2008/layout/NameandTitleOrganizationalChart"/>
    <dgm:cxn modelId="{F65F22CA-0D6B-421D-ABAE-7FACDE7F5EAC}" type="presParOf" srcId="{80DAA3EF-49F8-4E00-8953-15CE3E204F17}" destId="{74893BDF-A00E-49C9-B8D4-CB6EA4975BEB}" srcOrd="0" destOrd="0" presId="urn:microsoft.com/office/officeart/2008/layout/NameandTitleOrganizationalChart"/>
    <dgm:cxn modelId="{294E4E7D-72B2-46F4-9D4C-CA2736685C85}" type="presParOf" srcId="{80DAA3EF-49F8-4E00-8953-15CE3E204F17}" destId="{530710D3-7D6F-4FE1-AA97-2616AB02E440}" srcOrd="1" destOrd="0" presId="urn:microsoft.com/office/officeart/2008/layout/NameandTitleOrganizationalChart"/>
    <dgm:cxn modelId="{3A611E5B-0578-4C6A-9FCE-DD3791B37965}" type="presParOf" srcId="{530710D3-7D6F-4FE1-AA97-2616AB02E440}" destId="{3F3AFD79-1AD5-41CA-88AC-DB9692AE135E}" srcOrd="0" destOrd="0" presId="urn:microsoft.com/office/officeart/2008/layout/NameandTitleOrganizationalChart"/>
    <dgm:cxn modelId="{AD0B13D4-168A-49AA-8B38-E2D97CC7BC61}" type="presParOf" srcId="{3F3AFD79-1AD5-41CA-88AC-DB9692AE135E}" destId="{0FEE8378-353D-4957-95B6-37D516D95E92}" srcOrd="0" destOrd="0" presId="urn:microsoft.com/office/officeart/2008/layout/NameandTitleOrganizationalChart"/>
    <dgm:cxn modelId="{5B9FD4EC-E797-4257-8F1F-266341A5FFE7}" type="presParOf" srcId="{3F3AFD79-1AD5-41CA-88AC-DB9692AE135E}" destId="{15CFDA7B-E626-42D5-9230-135D97952368}" srcOrd="1" destOrd="0" presId="urn:microsoft.com/office/officeart/2008/layout/NameandTitleOrganizationalChart"/>
    <dgm:cxn modelId="{67EB56D8-3CC5-442A-BE38-33EC60CDFDB0}" type="presParOf" srcId="{3F3AFD79-1AD5-41CA-88AC-DB9692AE135E}" destId="{C98D7876-7B1D-40FA-8EA5-1E0C006E120C}" srcOrd="2" destOrd="0" presId="urn:microsoft.com/office/officeart/2008/layout/NameandTitleOrganizationalChart"/>
    <dgm:cxn modelId="{775FB65D-700E-44FA-A98D-B77E68D107CB}" type="presParOf" srcId="{530710D3-7D6F-4FE1-AA97-2616AB02E440}" destId="{A7D50F76-957D-4F3F-AAE2-BB21B516461F}" srcOrd="1" destOrd="0" presId="urn:microsoft.com/office/officeart/2008/layout/NameandTitleOrganizationalChart"/>
    <dgm:cxn modelId="{D1425AD5-C593-41CB-9575-C92DFC1879B1}" type="presParOf" srcId="{530710D3-7D6F-4FE1-AA97-2616AB02E440}" destId="{C3A5D0BD-DBD8-40A5-BF5D-4B99D5F42DB7}" srcOrd="2" destOrd="0" presId="urn:microsoft.com/office/officeart/2008/layout/NameandTitleOrganizationalChart"/>
    <dgm:cxn modelId="{9355B74F-2AC4-42D3-8D54-E6C54A631F87}" type="presParOf" srcId="{C0A618D9-0717-45C6-A626-CB210483E34E}" destId="{48397961-9DFA-4ABB-A676-B582F0240238}" srcOrd="2" destOrd="0" presId="urn:microsoft.com/office/officeart/2008/layout/NameandTitleOrganizationalChart"/>
    <dgm:cxn modelId="{E2E25DEA-9854-4A65-B780-E080006DD6A1}" type="presParOf" srcId="{E4A23DD3-4EC9-477C-A324-71B37F919E84}" destId="{45F0E0A4-90FE-4933-B85D-FB9A9DB87FDB}" srcOrd="6" destOrd="0" presId="urn:microsoft.com/office/officeart/2008/layout/NameandTitleOrganizationalChart"/>
    <dgm:cxn modelId="{2C2A455D-6093-4D51-95D6-7912126C56F6}" type="presParOf" srcId="{E4A23DD3-4EC9-477C-A324-71B37F919E84}" destId="{22B1CD05-5CA7-411B-8512-1981E28A571B}" srcOrd="7" destOrd="0" presId="urn:microsoft.com/office/officeart/2008/layout/NameandTitleOrganizationalChart"/>
    <dgm:cxn modelId="{370C935C-E82B-432F-BE80-7B63DAB72DDD}" type="presParOf" srcId="{22B1CD05-5CA7-411B-8512-1981E28A571B}" destId="{E7331086-EB60-4000-9800-010E32FFD03E}" srcOrd="0" destOrd="0" presId="urn:microsoft.com/office/officeart/2008/layout/NameandTitleOrganizationalChart"/>
    <dgm:cxn modelId="{05119AF4-981F-4CA4-A175-1979CD8BE25C}" type="presParOf" srcId="{E7331086-EB60-4000-9800-010E32FFD03E}" destId="{894FE7A6-F64C-4312-BC2F-7DD82031E742}" srcOrd="0" destOrd="0" presId="urn:microsoft.com/office/officeart/2008/layout/NameandTitleOrganizationalChart"/>
    <dgm:cxn modelId="{47C703A0-733D-4FE0-BC42-7593A4AA2D48}" type="presParOf" srcId="{E7331086-EB60-4000-9800-010E32FFD03E}" destId="{13533884-A435-439F-A417-5EB1EB0746A7}" srcOrd="1" destOrd="0" presId="urn:microsoft.com/office/officeart/2008/layout/NameandTitleOrganizationalChart"/>
    <dgm:cxn modelId="{1940FE18-12D0-4421-AC9E-064FDE5D6F10}" type="presParOf" srcId="{E7331086-EB60-4000-9800-010E32FFD03E}" destId="{B2AED40D-A771-4875-A29F-7278BD225497}" srcOrd="2" destOrd="0" presId="urn:microsoft.com/office/officeart/2008/layout/NameandTitleOrganizationalChart"/>
    <dgm:cxn modelId="{6494D4CE-61BE-4281-95FC-FC19DBE42B6C}" type="presParOf" srcId="{22B1CD05-5CA7-411B-8512-1981E28A571B}" destId="{5A0F860F-3F6F-4D05-BF51-553F09DEBE1C}" srcOrd="1" destOrd="0" presId="urn:microsoft.com/office/officeart/2008/layout/NameandTitleOrganizationalChart"/>
    <dgm:cxn modelId="{4B1041BA-A70E-4F05-9D84-5B9A51A24DF5}" type="presParOf" srcId="{22B1CD05-5CA7-411B-8512-1981E28A571B}" destId="{A9DCF4E4-F7B0-4964-B2E8-A2DA8E249311}" srcOrd="2" destOrd="0" presId="urn:microsoft.com/office/officeart/2008/layout/NameandTitleOrganizationalChart"/>
    <dgm:cxn modelId="{FBF689E9-D6C8-40BC-9DE8-310FD7F83138}" type="presParOf" srcId="{E4A23DD3-4EC9-477C-A324-71B37F919E84}" destId="{E2432A23-B1BE-4EA9-A96E-85C3627FB550}" srcOrd="8" destOrd="0" presId="urn:microsoft.com/office/officeart/2008/layout/NameandTitleOrganizationalChart"/>
    <dgm:cxn modelId="{5CA587C5-A10A-4BDE-A807-BEF823105101}" type="presParOf" srcId="{E4A23DD3-4EC9-477C-A324-71B37F919E84}" destId="{913449D2-5947-4629-ABBE-9FDD835C0863}" srcOrd="9" destOrd="0" presId="urn:microsoft.com/office/officeart/2008/layout/NameandTitleOrganizationalChart"/>
    <dgm:cxn modelId="{EADE89CC-3D8A-4331-B000-1CCB51E37CD8}" type="presParOf" srcId="{913449D2-5947-4629-ABBE-9FDD835C0863}" destId="{4DB83795-C94D-4BCB-8213-1CEFB6B03368}" srcOrd="0" destOrd="0" presId="urn:microsoft.com/office/officeart/2008/layout/NameandTitleOrganizationalChart"/>
    <dgm:cxn modelId="{71889029-0626-4669-A5D6-FC41761B13BB}" type="presParOf" srcId="{4DB83795-C94D-4BCB-8213-1CEFB6B03368}" destId="{3B6744DA-3E97-4632-AD5E-25FC75ABA0A5}" srcOrd="0" destOrd="0" presId="urn:microsoft.com/office/officeart/2008/layout/NameandTitleOrganizationalChart"/>
    <dgm:cxn modelId="{A53D14A4-C866-4BBD-B5EF-E2024D59F7C9}" type="presParOf" srcId="{4DB83795-C94D-4BCB-8213-1CEFB6B03368}" destId="{15C6583B-512A-4A29-B7E6-8AE170450675}" srcOrd="1" destOrd="0" presId="urn:microsoft.com/office/officeart/2008/layout/NameandTitleOrganizationalChart"/>
    <dgm:cxn modelId="{40C2D15B-E293-434E-B186-A851C623935C}" type="presParOf" srcId="{4DB83795-C94D-4BCB-8213-1CEFB6B03368}" destId="{A6F991BE-338B-4577-8519-2403560A6460}" srcOrd="2" destOrd="0" presId="urn:microsoft.com/office/officeart/2008/layout/NameandTitleOrganizationalChart"/>
    <dgm:cxn modelId="{65A28364-5626-44BE-80EA-4E27EAF79AB4}" type="presParOf" srcId="{913449D2-5947-4629-ABBE-9FDD835C0863}" destId="{EC80E1FE-EE9D-45A8-94F9-D655D24F29F1}" srcOrd="1" destOrd="0" presId="urn:microsoft.com/office/officeart/2008/layout/NameandTitleOrganizationalChart"/>
    <dgm:cxn modelId="{AAFA9C36-C0ED-47C7-BE9B-36494DCA880F}" type="presParOf" srcId="{EC80E1FE-EE9D-45A8-94F9-D655D24F29F1}" destId="{8DE01C67-59D9-405E-889D-A9785AC41987}" srcOrd="0" destOrd="0" presId="urn:microsoft.com/office/officeart/2008/layout/NameandTitleOrganizationalChart"/>
    <dgm:cxn modelId="{012D6A4C-A4D1-4BDD-96F3-964AE67F669C}" type="presParOf" srcId="{EC80E1FE-EE9D-45A8-94F9-D655D24F29F1}" destId="{12CA6E92-E696-4BE7-8333-4B0D931770B9}" srcOrd="1" destOrd="0" presId="urn:microsoft.com/office/officeart/2008/layout/NameandTitleOrganizationalChart"/>
    <dgm:cxn modelId="{F25DF8A7-E37E-4D7A-A4C3-E29C6C5F2D1A}" type="presParOf" srcId="{12CA6E92-E696-4BE7-8333-4B0D931770B9}" destId="{F2189EE8-CA1C-4C97-8738-11250A8A42C8}" srcOrd="0" destOrd="0" presId="urn:microsoft.com/office/officeart/2008/layout/NameandTitleOrganizationalChart"/>
    <dgm:cxn modelId="{3DFFC71C-0F8E-4EBA-AFA6-A83F91A47443}" type="presParOf" srcId="{F2189EE8-CA1C-4C97-8738-11250A8A42C8}" destId="{8B65BB73-6899-4132-8C23-AC6212AC705E}" srcOrd="0" destOrd="0" presId="urn:microsoft.com/office/officeart/2008/layout/NameandTitleOrganizationalChart"/>
    <dgm:cxn modelId="{AA95C2C6-5AC5-40D9-A667-26293B61970F}" type="presParOf" srcId="{F2189EE8-CA1C-4C97-8738-11250A8A42C8}" destId="{9292B274-00E9-47C3-A195-81B873807216}" srcOrd="1" destOrd="0" presId="urn:microsoft.com/office/officeart/2008/layout/NameandTitleOrganizationalChart"/>
    <dgm:cxn modelId="{5751C736-7594-41A8-83F9-268C42E7D458}" type="presParOf" srcId="{F2189EE8-CA1C-4C97-8738-11250A8A42C8}" destId="{117804C7-9F3D-4598-9363-89F9167382BE}" srcOrd="2" destOrd="0" presId="urn:microsoft.com/office/officeart/2008/layout/NameandTitleOrganizationalChart"/>
    <dgm:cxn modelId="{2FC1458E-D4E9-488C-A467-474069B55E64}" type="presParOf" srcId="{12CA6E92-E696-4BE7-8333-4B0D931770B9}" destId="{88F3D0C3-86AE-49E0-99A5-17DCAF138909}" srcOrd="1" destOrd="0" presId="urn:microsoft.com/office/officeart/2008/layout/NameandTitleOrganizationalChart"/>
    <dgm:cxn modelId="{5A3A6F56-AF06-4243-9696-4B8946CE7887}" type="presParOf" srcId="{12CA6E92-E696-4BE7-8333-4B0D931770B9}" destId="{3B56A0BD-6B97-471B-8673-FA45523C1BCC}" srcOrd="2" destOrd="0" presId="urn:microsoft.com/office/officeart/2008/layout/NameandTitleOrganizationalChart"/>
    <dgm:cxn modelId="{80CD80D6-3EB0-4FDC-94FA-8780255F10EB}" type="presParOf" srcId="{913449D2-5947-4629-ABBE-9FDD835C0863}" destId="{5CAAC692-2762-444C-A977-DB01C8E41A10}" srcOrd="2" destOrd="0" presId="urn:microsoft.com/office/officeart/2008/layout/NameandTitleOrganizationalChart"/>
    <dgm:cxn modelId="{B757BCE2-8F3F-4313-9A95-64F499AE1923}" type="presParOf" srcId="{44589C47-20C0-4C2E-BF90-2D8FDC3672BC}" destId="{7F9751D7-FAA0-4428-BF63-CBF0919D35EE}"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01C67-59D9-405E-889D-A9785AC41987}">
      <dsp:nvSpPr>
        <dsp:cNvPr id="0" name=""/>
        <dsp:cNvSpPr/>
      </dsp:nvSpPr>
      <dsp:spPr>
        <a:xfrm>
          <a:off x="5401558" y="1643841"/>
          <a:ext cx="91440" cy="274582"/>
        </a:xfrm>
        <a:custGeom>
          <a:avLst/>
          <a:gdLst/>
          <a:ahLst/>
          <a:cxnLst/>
          <a:rect l="0" t="0" r="0" b="0"/>
          <a:pathLst>
            <a:path>
              <a:moveTo>
                <a:pt x="45720" y="0"/>
              </a:moveTo>
              <a:lnTo>
                <a:pt x="45720" y="2745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432A23-B1BE-4EA9-A96E-85C3627FB550}">
      <dsp:nvSpPr>
        <dsp:cNvPr id="0" name=""/>
        <dsp:cNvSpPr/>
      </dsp:nvSpPr>
      <dsp:spPr>
        <a:xfrm>
          <a:off x="2984384" y="894021"/>
          <a:ext cx="2462894" cy="274582"/>
        </a:xfrm>
        <a:custGeom>
          <a:avLst/>
          <a:gdLst/>
          <a:ahLst/>
          <a:cxnLst/>
          <a:rect l="0" t="0" r="0" b="0"/>
          <a:pathLst>
            <a:path>
              <a:moveTo>
                <a:pt x="0" y="0"/>
              </a:moveTo>
              <a:lnTo>
                <a:pt x="0" y="163693"/>
              </a:lnTo>
              <a:lnTo>
                <a:pt x="2462894" y="163693"/>
              </a:lnTo>
              <a:lnTo>
                <a:pt x="2462894" y="27458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F0E0A4-90FE-4933-B85D-FB9A9DB87FDB}">
      <dsp:nvSpPr>
        <dsp:cNvPr id="0" name=""/>
        <dsp:cNvSpPr/>
      </dsp:nvSpPr>
      <dsp:spPr>
        <a:xfrm>
          <a:off x="2984384" y="894021"/>
          <a:ext cx="1231447" cy="274582"/>
        </a:xfrm>
        <a:custGeom>
          <a:avLst/>
          <a:gdLst/>
          <a:ahLst/>
          <a:cxnLst/>
          <a:rect l="0" t="0" r="0" b="0"/>
          <a:pathLst>
            <a:path>
              <a:moveTo>
                <a:pt x="0" y="0"/>
              </a:moveTo>
              <a:lnTo>
                <a:pt x="0" y="163693"/>
              </a:lnTo>
              <a:lnTo>
                <a:pt x="1231447" y="163693"/>
              </a:lnTo>
              <a:lnTo>
                <a:pt x="1231447" y="27458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93BDF-A00E-49C9-B8D4-CB6EA4975BEB}">
      <dsp:nvSpPr>
        <dsp:cNvPr id="0" name=""/>
        <dsp:cNvSpPr/>
      </dsp:nvSpPr>
      <dsp:spPr>
        <a:xfrm>
          <a:off x="2938664" y="1643841"/>
          <a:ext cx="91440" cy="274582"/>
        </a:xfrm>
        <a:custGeom>
          <a:avLst/>
          <a:gdLst/>
          <a:ahLst/>
          <a:cxnLst/>
          <a:rect l="0" t="0" r="0" b="0"/>
          <a:pathLst>
            <a:path>
              <a:moveTo>
                <a:pt x="45720" y="0"/>
              </a:moveTo>
              <a:lnTo>
                <a:pt x="45720" y="2745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85975-2E65-42DA-98A3-AC1E9DD55AE4}">
      <dsp:nvSpPr>
        <dsp:cNvPr id="0" name=""/>
        <dsp:cNvSpPr/>
      </dsp:nvSpPr>
      <dsp:spPr>
        <a:xfrm>
          <a:off x="2938664" y="894021"/>
          <a:ext cx="91440" cy="274582"/>
        </a:xfrm>
        <a:custGeom>
          <a:avLst/>
          <a:gdLst/>
          <a:ahLst/>
          <a:cxnLst/>
          <a:rect l="0" t="0" r="0" b="0"/>
          <a:pathLst>
            <a:path>
              <a:moveTo>
                <a:pt x="45720" y="0"/>
              </a:moveTo>
              <a:lnTo>
                <a:pt x="45720" y="27458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9064BD-CDB7-4F13-8A7C-41FFA039E797}">
      <dsp:nvSpPr>
        <dsp:cNvPr id="0" name=""/>
        <dsp:cNvSpPr/>
      </dsp:nvSpPr>
      <dsp:spPr>
        <a:xfrm>
          <a:off x="1707217" y="1643841"/>
          <a:ext cx="91440" cy="274582"/>
        </a:xfrm>
        <a:custGeom>
          <a:avLst/>
          <a:gdLst/>
          <a:ahLst/>
          <a:cxnLst/>
          <a:rect l="0" t="0" r="0" b="0"/>
          <a:pathLst>
            <a:path>
              <a:moveTo>
                <a:pt x="45720" y="0"/>
              </a:moveTo>
              <a:lnTo>
                <a:pt x="45720" y="2745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F8EE1F-D443-4E25-B564-6751D78FFC5D}">
      <dsp:nvSpPr>
        <dsp:cNvPr id="0" name=""/>
        <dsp:cNvSpPr/>
      </dsp:nvSpPr>
      <dsp:spPr>
        <a:xfrm>
          <a:off x="1752937" y="894021"/>
          <a:ext cx="1231447" cy="274582"/>
        </a:xfrm>
        <a:custGeom>
          <a:avLst/>
          <a:gdLst/>
          <a:ahLst/>
          <a:cxnLst/>
          <a:rect l="0" t="0" r="0" b="0"/>
          <a:pathLst>
            <a:path>
              <a:moveTo>
                <a:pt x="1231447" y="0"/>
              </a:moveTo>
              <a:lnTo>
                <a:pt x="1231447" y="163693"/>
              </a:lnTo>
              <a:lnTo>
                <a:pt x="0" y="163693"/>
              </a:lnTo>
              <a:lnTo>
                <a:pt x="0" y="27458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2C6D32-F165-47E1-8C43-46D99569BD63}">
      <dsp:nvSpPr>
        <dsp:cNvPr id="0" name=""/>
        <dsp:cNvSpPr/>
      </dsp:nvSpPr>
      <dsp:spPr>
        <a:xfrm>
          <a:off x="475770" y="2393661"/>
          <a:ext cx="91440" cy="274582"/>
        </a:xfrm>
        <a:custGeom>
          <a:avLst/>
          <a:gdLst/>
          <a:ahLst/>
          <a:cxnLst/>
          <a:rect l="0" t="0" r="0" b="0"/>
          <a:pathLst>
            <a:path>
              <a:moveTo>
                <a:pt x="45720" y="0"/>
              </a:moveTo>
              <a:lnTo>
                <a:pt x="45720" y="2745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1A8AE7-F76D-4837-B037-B1AFDDE93DE9}">
      <dsp:nvSpPr>
        <dsp:cNvPr id="0" name=""/>
        <dsp:cNvSpPr/>
      </dsp:nvSpPr>
      <dsp:spPr>
        <a:xfrm>
          <a:off x="475770" y="1643841"/>
          <a:ext cx="91440" cy="274582"/>
        </a:xfrm>
        <a:custGeom>
          <a:avLst/>
          <a:gdLst/>
          <a:ahLst/>
          <a:cxnLst/>
          <a:rect l="0" t="0" r="0" b="0"/>
          <a:pathLst>
            <a:path>
              <a:moveTo>
                <a:pt x="45720" y="0"/>
              </a:moveTo>
              <a:lnTo>
                <a:pt x="45720" y="27458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7AEB93-677E-4677-B3B9-1C816E06B822}">
      <dsp:nvSpPr>
        <dsp:cNvPr id="0" name=""/>
        <dsp:cNvSpPr/>
      </dsp:nvSpPr>
      <dsp:spPr>
        <a:xfrm>
          <a:off x="521490" y="894021"/>
          <a:ext cx="2462894" cy="274582"/>
        </a:xfrm>
        <a:custGeom>
          <a:avLst/>
          <a:gdLst/>
          <a:ahLst/>
          <a:cxnLst/>
          <a:rect l="0" t="0" r="0" b="0"/>
          <a:pathLst>
            <a:path>
              <a:moveTo>
                <a:pt x="2462894" y="0"/>
              </a:moveTo>
              <a:lnTo>
                <a:pt x="2462894" y="163693"/>
              </a:lnTo>
              <a:lnTo>
                <a:pt x="0" y="163693"/>
              </a:lnTo>
              <a:lnTo>
                <a:pt x="0" y="27458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9E456-3E9F-4DD5-9C5B-CC5EFFCC3DFC}">
      <dsp:nvSpPr>
        <dsp:cNvPr id="0" name=""/>
        <dsp:cNvSpPr/>
      </dsp:nvSpPr>
      <dsp:spPr>
        <a:xfrm>
          <a:off x="2525444" y="41878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a:t>Commissioner</a:t>
          </a:r>
        </a:p>
      </dsp:txBody>
      <dsp:txXfrm>
        <a:off x="2525444" y="418783"/>
        <a:ext cx="917881" cy="475238"/>
      </dsp:txXfrm>
    </dsp:sp>
    <dsp:sp modelId="{C8399D5B-E06A-487F-9E17-5E4C37800B2F}">
      <dsp:nvSpPr>
        <dsp:cNvPr id="0" name=""/>
        <dsp:cNvSpPr/>
      </dsp:nvSpPr>
      <dsp:spPr>
        <a:xfrm>
          <a:off x="2709020" y="78841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1.0 FTE</a:t>
          </a:r>
        </a:p>
      </dsp:txBody>
      <dsp:txXfrm>
        <a:off x="2709020" y="788412"/>
        <a:ext cx="826092" cy="158412"/>
      </dsp:txXfrm>
    </dsp:sp>
    <dsp:sp modelId="{3CEA0DD1-8442-493D-A263-05E9AA874FA3}">
      <dsp:nvSpPr>
        <dsp:cNvPr id="0" name=""/>
        <dsp:cNvSpPr/>
      </dsp:nvSpPr>
      <dsp:spPr>
        <a:xfrm>
          <a:off x="62550" y="116860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Senior Manager Strategic Partnerships</a:t>
          </a:r>
          <a:endParaRPr lang="en-US" sz="800" kern="1200"/>
        </a:p>
      </dsp:txBody>
      <dsp:txXfrm>
        <a:off x="62550" y="1168603"/>
        <a:ext cx="917881" cy="475238"/>
      </dsp:txXfrm>
    </dsp:sp>
    <dsp:sp modelId="{BA681CD9-433A-4098-B5CE-2669590AB463}">
      <dsp:nvSpPr>
        <dsp:cNvPr id="0" name=""/>
        <dsp:cNvSpPr/>
      </dsp:nvSpPr>
      <dsp:spPr>
        <a:xfrm>
          <a:off x="246126" y="153823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0.7 FTE</a:t>
          </a:r>
        </a:p>
      </dsp:txBody>
      <dsp:txXfrm>
        <a:off x="246126" y="1538232"/>
        <a:ext cx="826092" cy="158412"/>
      </dsp:txXfrm>
    </dsp:sp>
    <dsp:sp modelId="{FD954D4E-E66A-4BBD-A94B-2D93457BD902}">
      <dsp:nvSpPr>
        <dsp:cNvPr id="0" name=""/>
        <dsp:cNvSpPr/>
      </dsp:nvSpPr>
      <dsp:spPr>
        <a:xfrm>
          <a:off x="62550" y="191842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Manager Strategic Projects</a:t>
          </a:r>
          <a:endParaRPr lang="en-US" sz="800" kern="1200"/>
        </a:p>
      </dsp:txBody>
      <dsp:txXfrm>
        <a:off x="62550" y="1918423"/>
        <a:ext cx="917881" cy="475238"/>
      </dsp:txXfrm>
    </dsp:sp>
    <dsp:sp modelId="{07C404D6-4E75-456C-A349-788F0EF63A25}">
      <dsp:nvSpPr>
        <dsp:cNvPr id="0" name=""/>
        <dsp:cNvSpPr/>
      </dsp:nvSpPr>
      <dsp:spPr>
        <a:xfrm>
          <a:off x="246126" y="2288053"/>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0. 3FTE</a:t>
          </a:r>
        </a:p>
      </dsp:txBody>
      <dsp:txXfrm>
        <a:off x="246126" y="2288053"/>
        <a:ext cx="826092" cy="158412"/>
      </dsp:txXfrm>
    </dsp:sp>
    <dsp:sp modelId="{7C5ADAB7-2672-4663-8300-17124728170F}">
      <dsp:nvSpPr>
        <dsp:cNvPr id="0" name=""/>
        <dsp:cNvSpPr/>
      </dsp:nvSpPr>
      <dsp:spPr>
        <a:xfrm>
          <a:off x="62550" y="266824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SAPOL Monitoring Team</a:t>
          </a:r>
          <a:endParaRPr lang="en-US" sz="800" kern="1200"/>
        </a:p>
      </dsp:txBody>
      <dsp:txXfrm>
        <a:off x="62550" y="2668243"/>
        <a:ext cx="917881" cy="475238"/>
      </dsp:txXfrm>
    </dsp:sp>
    <dsp:sp modelId="{6B00D466-CB4F-499B-8A86-DFBA3B575CBB}">
      <dsp:nvSpPr>
        <dsp:cNvPr id="0" name=""/>
        <dsp:cNvSpPr/>
      </dsp:nvSpPr>
      <dsp:spPr>
        <a:xfrm>
          <a:off x="246126" y="3037873"/>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1.0 FTE</a:t>
          </a:r>
        </a:p>
      </dsp:txBody>
      <dsp:txXfrm>
        <a:off x="246126" y="3037873"/>
        <a:ext cx="826092" cy="158412"/>
      </dsp:txXfrm>
    </dsp:sp>
    <dsp:sp modelId="{F2F35F0F-4132-415F-8A17-DD18C62CD933}">
      <dsp:nvSpPr>
        <dsp:cNvPr id="0" name=""/>
        <dsp:cNvSpPr/>
      </dsp:nvSpPr>
      <dsp:spPr>
        <a:xfrm>
          <a:off x="1293997" y="116860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Manager Strategy, Policy &amp; Engagement</a:t>
          </a:r>
          <a:endParaRPr lang="en-US" sz="800" kern="1200"/>
        </a:p>
      </dsp:txBody>
      <dsp:txXfrm>
        <a:off x="1293997" y="1168603"/>
        <a:ext cx="917881" cy="475238"/>
      </dsp:txXfrm>
    </dsp:sp>
    <dsp:sp modelId="{16202A25-CA01-41BA-9614-F40803C54481}">
      <dsp:nvSpPr>
        <dsp:cNvPr id="0" name=""/>
        <dsp:cNvSpPr/>
      </dsp:nvSpPr>
      <dsp:spPr>
        <a:xfrm>
          <a:off x="1477573" y="153823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1.0 FTE</a:t>
          </a:r>
        </a:p>
      </dsp:txBody>
      <dsp:txXfrm>
        <a:off x="1477573" y="1538232"/>
        <a:ext cx="826092" cy="158412"/>
      </dsp:txXfrm>
    </dsp:sp>
    <dsp:sp modelId="{EFE5D44D-BB1D-4251-A443-B288BD241611}">
      <dsp:nvSpPr>
        <dsp:cNvPr id="0" name=""/>
        <dsp:cNvSpPr/>
      </dsp:nvSpPr>
      <dsp:spPr>
        <a:xfrm>
          <a:off x="1293997" y="191842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Policy &amp; Project Officers</a:t>
          </a:r>
          <a:endParaRPr lang="en-US" sz="800" kern="1200"/>
        </a:p>
      </dsp:txBody>
      <dsp:txXfrm>
        <a:off x="1293997" y="1918423"/>
        <a:ext cx="917881" cy="475238"/>
      </dsp:txXfrm>
    </dsp:sp>
    <dsp:sp modelId="{EE29E175-550E-4C7F-AA9D-A68C25FC586B}">
      <dsp:nvSpPr>
        <dsp:cNvPr id="0" name=""/>
        <dsp:cNvSpPr/>
      </dsp:nvSpPr>
      <dsp:spPr>
        <a:xfrm>
          <a:off x="1477573" y="2288053"/>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1.5 FTE</a:t>
          </a:r>
        </a:p>
      </dsp:txBody>
      <dsp:txXfrm>
        <a:off x="1477573" y="2288053"/>
        <a:ext cx="826092" cy="158412"/>
      </dsp:txXfrm>
    </dsp:sp>
    <dsp:sp modelId="{7056B09E-173C-4996-BC1B-CD2AFEB42F6F}">
      <dsp:nvSpPr>
        <dsp:cNvPr id="0" name=""/>
        <dsp:cNvSpPr/>
      </dsp:nvSpPr>
      <dsp:spPr>
        <a:xfrm>
          <a:off x="2525444" y="116860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Office Manager and EA to the Commissioner</a:t>
          </a:r>
          <a:endParaRPr lang="en-US" sz="800" kern="1200"/>
        </a:p>
      </dsp:txBody>
      <dsp:txXfrm>
        <a:off x="2525444" y="1168603"/>
        <a:ext cx="917881" cy="475238"/>
      </dsp:txXfrm>
    </dsp:sp>
    <dsp:sp modelId="{002461F4-1580-48B1-9863-1F9B89932E9F}">
      <dsp:nvSpPr>
        <dsp:cNvPr id="0" name=""/>
        <dsp:cNvSpPr/>
      </dsp:nvSpPr>
      <dsp:spPr>
        <a:xfrm>
          <a:off x="2709020" y="153823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1.0 FTE</a:t>
          </a:r>
        </a:p>
      </dsp:txBody>
      <dsp:txXfrm>
        <a:off x="2709020" y="1538232"/>
        <a:ext cx="826092" cy="158412"/>
      </dsp:txXfrm>
    </dsp:sp>
    <dsp:sp modelId="{0FEE8378-353D-4957-95B6-37D516D95E92}">
      <dsp:nvSpPr>
        <dsp:cNvPr id="0" name=""/>
        <dsp:cNvSpPr/>
      </dsp:nvSpPr>
      <dsp:spPr>
        <a:xfrm>
          <a:off x="2525444" y="191842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Client Services Officer</a:t>
          </a:r>
          <a:endParaRPr lang="en-US" sz="800" kern="1200"/>
        </a:p>
      </dsp:txBody>
      <dsp:txXfrm>
        <a:off x="2525444" y="1918423"/>
        <a:ext cx="917881" cy="475238"/>
      </dsp:txXfrm>
    </dsp:sp>
    <dsp:sp modelId="{15CFDA7B-E626-42D5-9230-135D97952368}">
      <dsp:nvSpPr>
        <dsp:cNvPr id="0" name=""/>
        <dsp:cNvSpPr/>
      </dsp:nvSpPr>
      <dsp:spPr>
        <a:xfrm>
          <a:off x="2709020" y="2288053"/>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0.5 FTE</a:t>
          </a:r>
        </a:p>
      </dsp:txBody>
      <dsp:txXfrm>
        <a:off x="2709020" y="2288053"/>
        <a:ext cx="826092" cy="158412"/>
      </dsp:txXfrm>
    </dsp:sp>
    <dsp:sp modelId="{894FE7A6-F64C-4312-BC2F-7DD82031E742}">
      <dsp:nvSpPr>
        <dsp:cNvPr id="0" name=""/>
        <dsp:cNvSpPr/>
      </dsp:nvSpPr>
      <dsp:spPr>
        <a:xfrm>
          <a:off x="3756891" y="116860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Restorative Engagement Project Team</a:t>
          </a:r>
          <a:endParaRPr lang="en-US" sz="800" kern="1200"/>
        </a:p>
      </dsp:txBody>
      <dsp:txXfrm>
        <a:off x="3756891" y="1168603"/>
        <a:ext cx="917881" cy="475238"/>
      </dsp:txXfrm>
    </dsp:sp>
    <dsp:sp modelId="{13533884-A435-439F-A417-5EB1EB0746A7}">
      <dsp:nvSpPr>
        <dsp:cNvPr id="0" name=""/>
        <dsp:cNvSpPr/>
      </dsp:nvSpPr>
      <dsp:spPr>
        <a:xfrm>
          <a:off x="3940467" y="153823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2.0 FTE</a:t>
          </a:r>
        </a:p>
      </dsp:txBody>
      <dsp:txXfrm>
        <a:off x="3940467" y="1538232"/>
        <a:ext cx="826092" cy="158412"/>
      </dsp:txXfrm>
    </dsp:sp>
    <dsp:sp modelId="{3B6744DA-3E97-4632-AD5E-25FC75ABA0A5}">
      <dsp:nvSpPr>
        <dsp:cNvPr id="0" name=""/>
        <dsp:cNvSpPr/>
      </dsp:nvSpPr>
      <dsp:spPr>
        <a:xfrm>
          <a:off x="4988338" y="116860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Conciliation &amp; Training Officers</a:t>
          </a:r>
          <a:endParaRPr lang="en-US" sz="800" kern="1200"/>
        </a:p>
      </dsp:txBody>
      <dsp:txXfrm>
        <a:off x="4988338" y="1168603"/>
        <a:ext cx="917881" cy="475238"/>
      </dsp:txXfrm>
    </dsp:sp>
    <dsp:sp modelId="{15C6583B-512A-4A29-B7E6-8AE170450675}">
      <dsp:nvSpPr>
        <dsp:cNvPr id="0" name=""/>
        <dsp:cNvSpPr/>
      </dsp:nvSpPr>
      <dsp:spPr>
        <a:xfrm>
          <a:off x="5171914" y="1538232"/>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2.0 FTE</a:t>
          </a:r>
        </a:p>
      </dsp:txBody>
      <dsp:txXfrm>
        <a:off x="5171914" y="1538232"/>
        <a:ext cx="826092" cy="158412"/>
      </dsp:txXfrm>
    </dsp:sp>
    <dsp:sp modelId="{8B65BB73-6899-4132-8C23-AC6212AC705E}">
      <dsp:nvSpPr>
        <dsp:cNvPr id="0" name=""/>
        <dsp:cNvSpPr/>
      </dsp:nvSpPr>
      <dsp:spPr>
        <a:xfrm>
          <a:off x="4988338" y="1918423"/>
          <a:ext cx="917881" cy="47523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7061" numCol="1" spcCol="1270" anchor="ctr" anchorCtr="0">
          <a:noAutofit/>
        </a:bodyPr>
        <a:lstStyle/>
        <a:p>
          <a:pPr lvl="0" algn="ctr" defTabSz="355600">
            <a:lnSpc>
              <a:spcPct val="90000"/>
            </a:lnSpc>
            <a:spcBef>
              <a:spcPct val="0"/>
            </a:spcBef>
            <a:spcAft>
              <a:spcPct val="35000"/>
            </a:spcAft>
          </a:pPr>
          <a:r>
            <a:rPr lang="en-US" sz="800" kern="1200" dirty="0" smtClean="0"/>
            <a:t>Conciliation Assessment &amp; Administration Team</a:t>
          </a:r>
          <a:endParaRPr lang="en-US" sz="800" kern="1200"/>
        </a:p>
      </dsp:txBody>
      <dsp:txXfrm>
        <a:off x="4988338" y="1918423"/>
        <a:ext cx="917881" cy="475238"/>
      </dsp:txXfrm>
    </dsp:sp>
    <dsp:sp modelId="{9292B274-00E9-47C3-A195-81B873807216}">
      <dsp:nvSpPr>
        <dsp:cNvPr id="0" name=""/>
        <dsp:cNvSpPr/>
      </dsp:nvSpPr>
      <dsp:spPr>
        <a:xfrm>
          <a:off x="5171914" y="2288053"/>
          <a:ext cx="826092" cy="15841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1.3 FTE</a:t>
          </a:r>
        </a:p>
      </dsp:txBody>
      <dsp:txXfrm>
        <a:off x="5171914" y="2288053"/>
        <a:ext cx="826092" cy="15841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14B639C0C4BB3AE54708A628F7881"/>
        <w:category>
          <w:name w:val="General"/>
          <w:gallery w:val="placeholder"/>
        </w:category>
        <w:types>
          <w:type w:val="bbPlcHdr"/>
        </w:types>
        <w:behaviors>
          <w:behavior w:val="content"/>
        </w:behaviors>
        <w:guid w:val="{F168F785-78C5-45B8-85AF-D285F5559B6E}"/>
      </w:docPartPr>
      <w:docPartBody>
        <w:p w:rsidR="00D23BEF" w:rsidRDefault="00D23BEF">
          <w:pPr>
            <w:pStyle w:val="8C914B639C0C4BB3AE54708A628F7881"/>
          </w:pPr>
          <w:r>
            <w:rPr>
              <w:rStyle w:val="PlaceholderText"/>
            </w:rPr>
            <w:t>Enter full street and postal address</w:t>
          </w:r>
        </w:p>
      </w:docPartBody>
    </w:docPart>
    <w:docPart>
      <w:docPartPr>
        <w:name w:val="8BA25A8121034FAA931A1984E0BE5A07"/>
        <w:category>
          <w:name w:val="General"/>
          <w:gallery w:val="placeholder"/>
        </w:category>
        <w:types>
          <w:type w:val="bbPlcHdr"/>
        </w:types>
        <w:behaviors>
          <w:behavior w:val="content"/>
        </w:behaviors>
        <w:guid w:val="{6D7D0CC0-53A5-4150-9667-2475EE97FAF8}"/>
      </w:docPartPr>
      <w:docPartBody>
        <w:p w:rsidR="00D23BEF" w:rsidRDefault="00D23BEF">
          <w:pPr>
            <w:pStyle w:val="8BA25A8121034FAA931A1984E0BE5A07"/>
          </w:pPr>
          <w:r>
            <w:rPr>
              <w:rStyle w:val="PlaceholderText"/>
            </w:rPr>
            <w:t>Enter website address</w:t>
          </w:r>
        </w:p>
      </w:docPartBody>
    </w:docPart>
    <w:docPart>
      <w:docPartPr>
        <w:name w:val="BF562C0EE99D4394BD854E83F18DDD70"/>
        <w:category>
          <w:name w:val="General"/>
          <w:gallery w:val="placeholder"/>
        </w:category>
        <w:types>
          <w:type w:val="bbPlcHdr"/>
        </w:types>
        <w:behaviors>
          <w:behavior w:val="content"/>
        </w:behaviors>
        <w:guid w:val="{CE620ADF-4034-48DB-8EAA-B31C72FE1F57}"/>
      </w:docPartPr>
      <w:docPartBody>
        <w:p w:rsidR="00D23BEF" w:rsidRDefault="00D23BEF">
          <w:pPr>
            <w:pStyle w:val="BF562C0EE99D4394BD854E83F18DDD70"/>
          </w:pPr>
          <w:r w:rsidRPr="003A5BB2">
            <w:rPr>
              <w:rFonts w:ascii="Arial" w:hAnsi="Arial" w:cs="Arial"/>
              <w:color w:val="A6A6A6" w:themeColor="background1" w:themeShade="A6"/>
            </w:rPr>
            <w:t>Enter phone number</w:t>
          </w:r>
        </w:p>
      </w:docPartBody>
    </w:docPart>
    <w:docPart>
      <w:docPartPr>
        <w:name w:val="5E8A81E241024CE8AB419FEC3D4B2FF5"/>
        <w:category>
          <w:name w:val="General"/>
          <w:gallery w:val="placeholder"/>
        </w:category>
        <w:types>
          <w:type w:val="bbPlcHdr"/>
        </w:types>
        <w:behaviors>
          <w:behavior w:val="content"/>
        </w:behaviors>
        <w:guid w:val="{300C40A1-305D-4F22-B552-D5F67F581879}"/>
      </w:docPartPr>
      <w:docPartBody>
        <w:p w:rsidR="00D23BEF" w:rsidRDefault="00D23BEF">
          <w:pPr>
            <w:pStyle w:val="5E8A81E241024CE8AB419FEC3D4B2FF5"/>
          </w:pPr>
          <w:r w:rsidRPr="003A5BB2">
            <w:rPr>
              <w:rFonts w:ascii="Arial" w:hAnsi="Arial" w:cs="Arial"/>
              <w:color w:val="A6A6A6" w:themeColor="background1" w:themeShade="A6"/>
            </w:rPr>
            <w:t>Enter email</w:t>
          </w:r>
        </w:p>
      </w:docPartBody>
    </w:docPart>
    <w:docPart>
      <w:docPartPr>
        <w:name w:val="B8F1160B40564EDCAD5251F5783E185A"/>
        <w:category>
          <w:name w:val="General"/>
          <w:gallery w:val="placeholder"/>
        </w:category>
        <w:types>
          <w:type w:val="bbPlcHdr"/>
        </w:types>
        <w:behaviors>
          <w:behavior w:val="content"/>
        </w:behaviors>
        <w:guid w:val="{13ECD721-191C-433B-9118-5643DE045277}"/>
      </w:docPartPr>
      <w:docPartBody>
        <w:p w:rsidR="00D23BEF" w:rsidRDefault="00D23BEF">
          <w:pPr>
            <w:pStyle w:val="B8F1160B40564EDCAD5251F5783E185A"/>
          </w:pPr>
          <w:r w:rsidRPr="003A5BB2">
            <w:rPr>
              <w:rFonts w:ascii="Arial" w:hAnsi="Arial" w:cs="Arial"/>
              <w:color w:val="A6A6A6" w:themeColor="background1" w:themeShade="A6"/>
            </w:rPr>
            <w:t>Enter ISSN</w:t>
          </w:r>
        </w:p>
      </w:docPartBody>
    </w:docPart>
    <w:docPart>
      <w:docPartPr>
        <w:name w:val="859DFDFEAFCF4AD2AA36E75F8461FFB6"/>
        <w:category>
          <w:name w:val="General"/>
          <w:gallery w:val="placeholder"/>
        </w:category>
        <w:types>
          <w:type w:val="bbPlcHdr"/>
        </w:types>
        <w:behaviors>
          <w:behavior w:val="content"/>
        </w:behaviors>
        <w:guid w:val="{8E0F50E5-4F6D-45FC-ACC8-30CB7899EA39}"/>
      </w:docPartPr>
      <w:docPartBody>
        <w:p w:rsidR="00D23BEF" w:rsidRDefault="00D23BEF">
          <w:pPr>
            <w:pStyle w:val="859DFDFEAFCF4AD2AA36E75F8461FFB6"/>
          </w:pPr>
          <w:r w:rsidRPr="00EB1438">
            <w:rPr>
              <w:rStyle w:val="PlaceholderText"/>
            </w:rPr>
            <w:t>Click to enter a date.</w:t>
          </w:r>
        </w:p>
      </w:docPartBody>
    </w:docPart>
    <w:docPart>
      <w:docPartPr>
        <w:name w:val="F8826B129874464E9E6DADB6536BC916"/>
        <w:category>
          <w:name w:val="General"/>
          <w:gallery w:val="placeholder"/>
        </w:category>
        <w:types>
          <w:type w:val="bbPlcHdr"/>
        </w:types>
        <w:behaviors>
          <w:behavior w:val="content"/>
        </w:behaviors>
        <w:guid w:val="{37CFC726-F5EE-403B-8C0E-8E6C297DA272}"/>
      </w:docPartPr>
      <w:docPartBody>
        <w:p w:rsidR="00D23BEF" w:rsidRDefault="00D23BEF">
          <w:pPr>
            <w:pStyle w:val="F8826B129874464E9E6DADB6536BC916"/>
          </w:pPr>
          <w:r w:rsidRPr="00AF4808">
            <w:rPr>
              <w:rStyle w:val="DefaultTextChar"/>
              <w:sz w:val="24"/>
              <w:szCs w:val="24"/>
            </w:rPr>
            <w:t>Minister’s name and portfolio(s)</w:t>
          </w:r>
        </w:p>
      </w:docPartBody>
    </w:docPart>
    <w:docPart>
      <w:docPartPr>
        <w:name w:val="DEC4A9619A5E4199B2AFA82740E0D9B1"/>
        <w:category>
          <w:name w:val="General"/>
          <w:gallery w:val="placeholder"/>
        </w:category>
        <w:types>
          <w:type w:val="bbPlcHdr"/>
        </w:types>
        <w:behaviors>
          <w:behavior w:val="content"/>
        </w:behaviors>
        <w:guid w:val="{9F76C3CE-F9CE-4271-8236-0059384CC266}"/>
      </w:docPartPr>
      <w:docPartBody>
        <w:p w:rsidR="00D23BEF" w:rsidRDefault="00D23BEF">
          <w:pPr>
            <w:pStyle w:val="DEC4A9619A5E4199B2AFA82740E0D9B1"/>
          </w:pPr>
          <w:r w:rsidRPr="008B387D">
            <w:rPr>
              <w:rStyle w:val="PlaceholderText"/>
            </w:rPr>
            <w:t>Click or tap here to enter text.</w:t>
          </w:r>
        </w:p>
      </w:docPartBody>
    </w:docPart>
    <w:docPart>
      <w:docPartPr>
        <w:name w:val="30B3B35B05674C24AAFD42A53435CC8A"/>
        <w:category>
          <w:name w:val="General"/>
          <w:gallery w:val="placeholder"/>
        </w:category>
        <w:types>
          <w:type w:val="bbPlcHdr"/>
        </w:types>
        <w:behaviors>
          <w:behavior w:val="content"/>
        </w:behaviors>
        <w:guid w:val="{B086116D-B560-4CC6-9E72-9C532B27E5C7}"/>
      </w:docPartPr>
      <w:docPartBody>
        <w:p w:rsidR="00D23BEF" w:rsidRDefault="00D23BEF">
          <w:pPr>
            <w:pStyle w:val="30B3B35B05674C24AAFD42A53435CC8A"/>
          </w:pPr>
          <w:r>
            <w:rPr>
              <w:rFonts w:ascii="Arial" w:hAnsi="Arial" w:cs="Arial"/>
              <w:i/>
              <w:sz w:val="24"/>
              <w:szCs w:val="24"/>
              <w:highlight w:val="yellow"/>
            </w:rPr>
            <w:t>(insert relevant a</w:t>
          </w:r>
          <w:r w:rsidRPr="00AF4808">
            <w:rPr>
              <w:rFonts w:ascii="Arial" w:hAnsi="Arial" w:cs="Arial"/>
              <w:i/>
              <w:sz w:val="24"/>
              <w:szCs w:val="24"/>
              <w:highlight w:val="yellow"/>
            </w:rPr>
            <w:t>cts and regulations)</w:t>
          </w:r>
        </w:p>
      </w:docPartBody>
    </w:docPart>
    <w:docPart>
      <w:docPartPr>
        <w:name w:val="BBE1A3E5718542A5A17572CC982CE211"/>
        <w:category>
          <w:name w:val="General"/>
          <w:gallery w:val="placeholder"/>
        </w:category>
        <w:types>
          <w:type w:val="bbPlcHdr"/>
        </w:types>
        <w:behaviors>
          <w:behavior w:val="content"/>
        </w:behaviors>
        <w:guid w:val="{F291ED27-0456-42D9-9763-5A986749A677}"/>
      </w:docPartPr>
      <w:docPartBody>
        <w:p w:rsidR="00D23BEF" w:rsidRDefault="00D23BEF">
          <w:pPr>
            <w:pStyle w:val="BBE1A3E5718542A5A17572CC982CE211"/>
          </w:pPr>
          <w:r w:rsidRPr="00C73F9C">
            <w:rPr>
              <w:rStyle w:val="PlaceholderText"/>
              <w:b/>
              <w:color w:val="auto"/>
            </w:rPr>
            <w:t>Full name of authorised person</w:t>
          </w:r>
        </w:p>
      </w:docPartBody>
    </w:docPart>
    <w:docPart>
      <w:docPartPr>
        <w:name w:val="16FA5650DC9E4780A391EBC4BE5642E3"/>
        <w:category>
          <w:name w:val="General"/>
          <w:gallery w:val="placeholder"/>
        </w:category>
        <w:types>
          <w:type w:val="bbPlcHdr"/>
        </w:types>
        <w:behaviors>
          <w:behavior w:val="content"/>
        </w:behaviors>
        <w:guid w:val="{717B2D0E-7268-421A-81EA-CB21A9CE8830}"/>
      </w:docPartPr>
      <w:docPartBody>
        <w:p w:rsidR="00D23BEF" w:rsidRDefault="00D23BEF">
          <w:pPr>
            <w:pStyle w:val="16FA5650DC9E4780A391EBC4BE5642E3"/>
          </w:pPr>
          <w:r w:rsidRPr="00C73F9C">
            <w:rPr>
              <w:rStyle w:val="PlaceholderText"/>
              <w:b/>
              <w:color w:val="auto"/>
            </w:rPr>
            <w:t>Position</w:t>
          </w:r>
        </w:p>
      </w:docPartBody>
    </w:docPart>
    <w:docPart>
      <w:docPartPr>
        <w:name w:val="B722C1DB593C4D4296A4633981E1DC70"/>
        <w:category>
          <w:name w:val="General"/>
          <w:gallery w:val="placeholder"/>
        </w:category>
        <w:types>
          <w:type w:val="bbPlcHdr"/>
        </w:types>
        <w:behaviors>
          <w:behavior w:val="content"/>
        </w:behaviors>
        <w:guid w:val="{C094D1EE-703A-4D5E-92A5-4B89DB7F84AA}"/>
      </w:docPartPr>
      <w:docPartBody>
        <w:p w:rsidR="00D23BEF" w:rsidRDefault="00D23BEF">
          <w:pPr>
            <w:pStyle w:val="B722C1DB593C4D4296A4633981E1DC70"/>
          </w:pPr>
          <w:r w:rsidRPr="00A022FA">
            <w:t>Program name</w:t>
          </w:r>
        </w:p>
      </w:docPartBody>
    </w:docPart>
    <w:docPart>
      <w:docPartPr>
        <w:name w:val="5659B06429A54AFAA47173A25C8A78A8"/>
        <w:category>
          <w:name w:val="General"/>
          <w:gallery w:val="placeholder"/>
        </w:category>
        <w:types>
          <w:type w:val="bbPlcHdr"/>
        </w:types>
        <w:behaviors>
          <w:behavior w:val="content"/>
        </w:behaviors>
        <w:guid w:val="{434C80CF-E607-4C72-B0CA-92749FF6A652}"/>
      </w:docPartPr>
      <w:docPartBody>
        <w:p w:rsidR="00D23BEF" w:rsidRDefault="00D23BEF">
          <w:pPr>
            <w:pStyle w:val="5659B06429A54AFAA47173A25C8A78A8"/>
          </w:pPr>
          <w:r w:rsidRPr="00A022FA">
            <w:t>Provide performance indicators or an effectiveness rating or comment and link to any evaluation reports on the agency website. If not assessed, state ‘not assessed in this reporting period’.</w:t>
          </w:r>
          <w:r w:rsidRPr="00A022FA">
            <w:rPr>
              <w:rStyle w:val="PlaceholderText"/>
              <w:color w:val="auto"/>
            </w:rPr>
            <w:t>.</w:t>
          </w:r>
        </w:p>
      </w:docPartBody>
    </w:docPart>
    <w:docPart>
      <w:docPartPr>
        <w:name w:val="7222A40FE2DC4D1EB37837525E4851AC"/>
        <w:category>
          <w:name w:val="General"/>
          <w:gallery w:val="placeholder"/>
        </w:category>
        <w:types>
          <w:type w:val="bbPlcHdr"/>
        </w:types>
        <w:behaviors>
          <w:behavior w:val="content"/>
        </w:behaviors>
        <w:guid w:val="{EAFF04AA-8726-476A-912C-CA6833C6005A}"/>
      </w:docPartPr>
      <w:docPartBody>
        <w:p w:rsidR="00D23BEF" w:rsidRDefault="00D23BEF">
          <w:pPr>
            <w:pStyle w:val="7222A40FE2DC4D1EB37837525E4851AC"/>
          </w:pPr>
          <w:r w:rsidRPr="00A022FA">
            <w:t>To what extent has this program achieved a valuable outcome for the SA public?</w:t>
          </w:r>
        </w:p>
      </w:docPartBody>
    </w:docPart>
    <w:docPart>
      <w:docPartPr>
        <w:name w:val="E2FF0F5C9DE644CDABEBA6B473EDA0E4"/>
        <w:category>
          <w:name w:val="General"/>
          <w:gallery w:val="placeholder"/>
        </w:category>
        <w:types>
          <w:type w:val="bbPlcHdr"/>
        </w:types>
        <w:behaviors>
          <w:behavior w:val="content"/>
        </w:behaviors>
        <w:guid w:val="{A2D3A045-13F9-4966-8142-3D5606AF1916}"/>
      </w:docPartPr>
      <w:docPartBody>
        <w:p w:rsidR="00D23BEF" w:rsidRDefault="00D23BEF">
          <w:pPr>
            <w:pStyle w:val="E2FF0F5C9DE644CDABEBA6B473EDA0E4"/>
          </w:pPr>
          <w:r w:rsidRPr="0031043B">
            <w:rPr>
              <w:rStyle w:val="DefaultTextItalicChar"/>
              <w:color w:val="A6A6A6" w:themeColor="background1" w:themeShade="A6"/>
            </w:rPr>
            <w:t>List each separate piece of legislation in a separate row.</w:t>
          </w:r>
          <w:r>
            <w:rPr>
              <w:rStyle w:val="DefaultTextItalicChar"/>
              <w:color w:val="A6A6A6" w:themeColor="background1" w:themeShade="A6"/>
            </w:rPr>
            <w:t xml:space="preserve"> Use italic font</w:t>
          </w:r>
        </w:p>
      </w:docPartBody>
    </w:docPart>
    <w:docPart>
      <w:docPartPr>
        <w:name w:val="34F1ACCC28A64A00B05984B6E170B41B"/>
        <w:category>
          <w:name w:val="General"/>
          <w:gallery w:val="placeholder"/>
        </w:category>
        <w:types>
          <w:type w:val="bbPlcHdr"/>
        </w:types>
        <w:behaviors>
          <w:behavior w:val="content"/>
        </w:behaviors>
        <w:guid w:val="{149A21BB-3D35-42C8-B581-52025E9A4F20}"/>
      </w:docPartPr>
      <w:docPartBody>
        <w:p w:rsidR="00D23BEF" w:rsidRDefault="00D23BEF">
          <w:pPr>
            <w:pStyle w:val="34F1ACCC28A64A00B05984B6E170B41B"/>
          </w:pPr>
          <w:r w:rsidRPr="00122E82">
            <w:rPr>
              <w:rStyle w:val="PlaceholderText"/>
            </w:rPr>
            <w:t>Enter classification level and/or descriptor</w:t>
          </w:r>
        </w:p>
      </w:docPartBody>
    </w:docPart>
    <w:docPart>
      <w:docPartPr>
        <w:name w:val="1CC910AA8D924DD6954C6958E6BA4AB1"/>
        <w:category>
          <w:name w:val="General"/>
          <w:gallery w:val="placeholder"/>
        </w:category>
        <w:types>
          <w:type w:val="bbPlcHdr"/>
        </w:types>
        <w:behaviors>
          <w:behavior w:val="content"/>
        </w:behaviors>
        <w:guid w:val="{2A74553B-569D-40DE-A386-C07898AF4349}"/>
      </w:docPartPr>
      <w:docPartBody>
        <w:p w:rsidR="00884071" w:rsidRDefault="001A5F79" w:rsidP="001A5F79">
          <w:pPr>
            <w:pStyle w:val="1CC910AA8D924DD6954C6958E6BA4AB1"/>
          </w:pPr>
          <w:r w:rsidRPr="008B387D">
            <w:rPr>
              <w:rStyle w:val="PlaceholderText"/>
            </w:rPr>
            <w:t>Click or tap here to enter text.</w:t>
          </w:r>
        </w:p>
      </w:docPartBody>
    </w:docPart>
    <w:docPart>
      <w:docPartPr>
        <w:name w:val="DC224D38E8B946AA8049CEF9FF2123FF"/>
        <w:category>
          <w:name w:val="General"/>
          <w:gallery w:val="placeholder"/>
        </w:category>
        <w:types>
          <w:type w:val="bbPlcHdr"/>
        </w:types>
        <w:behaviors>
          <w:behavior w:val="content"/>
        </w:behaviors>
        <w:guid w:val="{ED791757-5656-4864-B2F4-FA604CB80C6A}"/>
      </w:docPartPr>
      <w:docPartBody>
        <w:p w:rsidR="00884071" w:rsidRDefault="001A5F79" w:rsidP="001A5F79">
          <w:pPr>
            <w:pStyle w:val="DC224D38E8B946AA8049CEF9FF2123FF"/>
          </w:pPr>
          <w:r w:rsidRPr="007331A7">
            <w:rPr>
              <w:rStyle w:val="BulletPointsChar"/>
            </w:rPr>
            <w:t>Enter objectives as a list.</w:t>
          </w:r>
        </w:p>
      </w:docPartBody>
    </w:docPart>
    <w:docPart>
      <w:docPartPr>
        <w:name w:val="781C3C63713F4545B7CF5912B338A7F6"/>
        <w:category>
          <w:name w:val="General"/>
          <w:gallery w:val="placeholder"/>
        </w:category>
        <w:types>
          <w:type w:val="bbPlcHdr"/>
        </w:types>
        <w:behaviors>
          <w:behavior w:val="content"/>
        </w:behaviors>
        <w:guid w:val="{07AF6E6F-6861-4321-BC0C-CD5F36A46AB9}"/>
      </w:docPartPr>
      <w:docPartBody>
        <w:p w:rsidR="00884071" w:rsidRDefault="001A5F79" w:rsidP="001A5F79">
          <w:pPr>
            <w:pStyle w:val="781C3C63713F4545B7CF5912B338A7F6"/>
          </w:pPr>
          <w:r w:rsidRPr="0031043B">
            <w:t>Strategy max four lines</w:t>
          </w:r>
        </w:p>
      </w:docPartBody>
    </w:docPart>
    <w:docPart>
      <w:docPartPr>
        <w:name w:val="085FAA387D1D49B3B1E61273A71AF7E5"/>
        <w:category>
          <w:name w:val="General"/>
          <w:gallery w:val="placeholder"/>
        </w:category>
        <w:types>
          <w:type w:val="bbPlcHdr"/>
        </w:types>
        <w:behaviors>
          <w:behavior w:val="content"/>
        </w:behaviors>
        <w:guid w:val="{16413138-C871-40AB-849C-79CE3D0182B9}"/>
      </w:docPartPr>
      <w:docPartBody>
        <w:p w:rsidR="00884071" w:rsidRDefault="001A5F79" w:rsidP="001A5F79">
          <w:pPr>
            <w:pStyle w:val="085FAA387D1D49B3B1E61273A71AF7E5"/>
          </w:pPr>
          <w:r w:rsidRPr="0031043B">
            <w:t>Related objective max four lines</w:t>
          </w:r>
        </w:p>
      </w:docPartBody>
    </w:docPart>
    <w:docPart>
      <w:docPartPr>
        <w:name w:val="7753556B674A4D8D9EC04A1FA29975B8"/>
        <w:category>
          <w:name w:val="General"/>
          <w:gallery w:val="placeholder"/>
        </w:category>
        <w:types>
          <w:type w:val="bbPlcHdr"/>
        </w:types>
        <w:behaviors>
          <w:behavior w:val="content"/>
        </w:behaviors>
        <w:guid w:val="{D2C4AC33-CAD9-43EC-89FE-745F17FE2E64}"/>
      </w:docPartPr>
      <w:docPartBody>
        <w:p w:rsidR="00884071" w:rsidRDefault="001A5F79" w:rsidP="001A5F79">
          <w:pPr>
            <w:pStyle w:val="7753556B674A4D8D9EC04A1FA29975B8"/>
          </w:pPr>
          <w:r w:rsidRPr="0031043B">
            <w:t>Strategy max four lines</w:t>
          </w:r>
        </w:p>
      </w:docPartBody>
    </w:docPart>
    <w:docPart>
      <w:docPartPr>
        <w:name w:val="1DA95851A88C42FB8831A101E6238BD8"/>
        <w:category>
          <w:name w:val="General"/>
          <w:gallery w:val="placeholder"/>
        </w:category>
        <w:types>
          <w:type w:val="bbPlcHdr"/>
        </w:types>
        <w:behaviors>
          <w:behavior w:val="content"/>
        </w:behaviors>
        <w:guid w:val="{01F518BF-3E78-426F-A3C5-89E542C4099B}"/>
      </w:docPartPr>
      <w:docPartBody>
        <w:p w:rsidR="00884071" w:rsidRDefault="001A5F79" w:rsidP="001A5F79">
          <w:pPr>
            <w:pStyle w:val="1DA95851A88C42FB8831A101E6238BD8"/>
          </w:pPr>
          <w:r w:rsidRPr="0031043B">
            <w:t>Related objective max four lines</w:t>
          </w:r>
        </w:p>
      </w:docPartBody>
    </w:docPart>
    <w:docPart>
      <w:docPartPr>
        <w:name w:val="39C28BCBA9B34961B4B27F75A0300C79"/>
        <w:category>
          <w:name w:val="General"/>
          <w:gallery w:val="placeholder"/>
        </w:category>
        <w:types>
          <w:type w:val="bbPlcHdr"/>
        </w:types>
        <w:behaviors>
          <w:behavior w:val="content"/>
        </w:behaviors>
        <w:guid w:val="{4210A3C3-C95F-4A91-813A-4EB94F42DC46}"/>
      </w:docPartPr>
      <w:docPartBody>
        <w:p w:rsidR="00884071" w:rsidRDefault="001A5F79" w:rsidP="001A5F79">
          <w:pPr>
            <w:pStyle w:val="39C28BCBA9B34961B4B27F75A0300C79"/>
          </w:pPr>
          <w:r w:rsidRPr="0031043B">
            <w:t>Related objective max four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288"/>
    <w:multiLevelType w:val="hybridMultilevel"/>
    <w:tmpl w:val="6EDA2C10"/>
    <w:lvl w:ilvl="0" w:tplc="7486B062">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EF"/>
    <w:rsid w:val="001A5F79"/>
    <w:rsid w:val="005F59A6"/>
    <w:rsid w:val="00616641"/>
    <w:rsid w:val="007C283F"/>
    <w:rsid w:val="00884071"/>
    <w:rsid w:val="008F6590"/>
    <w:rsid w:val="00B535B9"/>
    <w:rsid w:val="00D23BEF"/>
    <w:rsid w:val="00F54184"/>
    <w:rsid w:val="00FC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F79"/>
    <w:rPr>
      <w:color w:val="808080"/>
    </w:rPr>
  </w:style>
  <w:style w:type="paragraph" w:customStyle="1" w:styleId="8C914B639C0C4BB3AE54708A628F7881">
    <w:name w:val="8C914B639C0C4BB3AE54708A628F7881"/>
  </w:style>
  <w:style w:type="paragraph" w:customStyle="1" w:styleId="8BA25A8121034FAA931A1984E0BE5A07">
    <w:name w:val="8BA25A8121034FAA931A1984E0BE5A07"/>
  </w:style>
  <w:style w:type="paragraph" w:customStyle="1" w:styleId="BF562C0EE99D4394BD854E83F18DDD70">
    <w:name w:val="BF562C0EE99D4394BD854E83F18DDD70"/>
  </w:style>
  <w:style w:type="paragraph" w:customStyle="1" w:styleId="5E8A81E241024CE8AB419FEC3D4B2FF5">
    <w:name w:val="5E8A81E241024CE8AB419FEC3D4B2FF5"/>
  </w:style>
  <w:style w:type="paragraph" w:customStyle="1" w:styleId="B8F1160B40564EDCAD5251F5783E185A">
    <w:name w:val="B8F1160B40564EDCAD5251F5783E185A"/>
  </w:style>
  <w:style w:type="paragraph" w:customStyle="1" w:styleId="859DFDFEAFCF4AD2AA36E75F8461FFB6">
    <w:name w:val="859DFDFEAFCF4AD2AA36E75F8461FFB6"/>
  </w:style>
  <w:style w:type="paragraph" w:customStyle="1" w:styleId="DefaultText">
    <w:name w:val="DefaultText"/>
    <w:basedOn w:val="Normal"/>
    <w:link w:val="DefaultTextChar"/>
    <w:qFormat/>
    <w:pPr>
      <w:spacing w:after="120" w:line="240" w:lineRule="auto"/>
    </w:pPr>
    <w:rPr>
      <w:rFonts w:ascii="Arial" w:eastAsiaTheme="minorHAnsi" w:hAnsi="Arial" w:cs="Arial"/>
      <w:color w:val="000000" w:themeColor="text1"/>
      <w:lang w:eastAsia="en-US"/>
    </w:rPr>
  </w:style>
  <w:style w:type="character" w:customStyle="1" w:styleId="DefaultTextChar">
    <w:name w:val="DefaultText Char"/>
    <w:basedOn w:val="DefaultParagraphFont"/>
    <w:link w:val="DefaultText"/>
    <w:rPr>
      <w:rFonts w:ascii="Arial" w:eastAsiaTheme="minorHAnsi" w:hAnsi="Arial" w:cs="Arial"/>
      <w:color w:val="000000" w:themeColor="text1"/>
      <w:lang w:eastAsia="en-US"/>
    </w:rPr>
  </w:style>
  <w:style w:type="paragraph" w:customStyle="1" w:styleId="F8826B129874464E9E6DADB6536BC916">
    <w:name w:val="F8826B129874464E9E6DADB6536BC916"/>
  </w:style>
  <w:style w:type="paragraph" w:customStyle="1" w:styleId="DEC4A9619A5E4199B2AFA82740E0D9B1">
    <w:name w:val="DEC4A9619A5E4199B2AFA82740E0D9B1"/>
  </w:style>
  <w:style w:type="paragraph" w:customStyle="1" w:styleId="30B3B35B05674C24AAFD42A53435CC8A">
    <w:name w:val="30B3B35B05674C24AAFD42A53435CC8A"/>
  </w:style>
  <w:style w:type="paragraph" w:customStyle="1" w:styleId="BBE1A3E5718542A5A17572CC982CE211">
    <w:name w:val="BBE1A3E5718542A5A17572CC982CE211"/>
  </w:style>
  <w:style w:type="paragraph" w:customStyle="1" w:styleId="16FA5650DC9E4780A391EBC4BE5642E3">
    <w:name w:val="16FA5650DC9E4780A391EBC4BE5642E3"/>
  </w:style>
  <w:style w:type="paragraph" w:customStyle="1" w:styleId="565D70A93BDD4D9BB14BAC01E2431EF2">
    <w:name w:val="565D70A93BDD4D9BB14BAC01E2431EF2"/>
  </w:style>
  <w:style w:type="paragraph" w:customStyle="1" w:styleId="BulletPoints">
    <w:name w:val="BulletPoints"/>
    <w:basedOn w:val="Normal"/>
    <w:link w:val="BulletPointsChar"/>
    <w:qFormat/>
    <w:rsid w:val="001A5F79"/>
    <w:pPr>
      <w:numPr>
        <w:numId w:val="1"/>
      </w:numPr>
      <w:spacing w:after="0" w:line="240" w:lineRule="auto"/>
    </w:pPr>
    <w:rPr>
      <w:rFonts w:ascii="Arial" w:eastAsiaTheme="minorHAnsi" w:hAnsi="Arial" w:cs="Arial"/>
      <w:lang w:eastAsia="en-US"/>
    </w:rPr>
  </w:style>
  <w:style w:type="character" w:customStyle="1" w:styleId="BulletPointsChar">
    <w:name w:val="BulletPoints Char"/>
    <w:basedOn w:val="DefaultParagraphFont"/>
    <w:link w:val="BulletPoints"/>
    <w:rsid w:val="001A5F79"/>
    <w:rPr>
      <w:rFonts w:ascii="Arial" w:eastAsiaTheme="minorHAnsi" w:hAnsi="Arial" w:cs="Arial"/>
      <w:lang w:eastAsia="en-US"/>
    </w:rPr>
  </w:style>
  <w:style w:type="paragraph" w:customStyle="1" w:styleId="0F21DC2184E746709A7B30B6E870C9DB">
    <w:name w:val="0F21DC2184E746709A7B30B6E870C9DB"/>
  </w:style>
  <w:style w:type="paragraph" w:customStyle="1" w:styleId="7FFBB3A594C14AB1921ED307F78CD4CB">
    <w:name w:val="7FFBB3A594C14AB1921ED307F78CD4CB"/>
  </w:style>
  <w:style w:type="paragraph" w:customStyle="1" w:styleId="21DFAFB385AA49FE9FF879CC480147C2">
    <w:name w:val="21DFAFB385AA49FE9FF879CC480147C2"/>
  </w:style>
  <w:style w:type="paragraph" w:customStyle="1" w:styleId="2A027C00E1A8402181317F6E1799A324">
    <w:name w:val="2A027C00E1A8402181317F6E1799A324"/>
  </w:style>
  <w:style w:type="paragraph" w:customStyle="1" w:styleId="79FA6008116B44A6B58DCF3EC479C4D5">
    <w:name w:val="79FA6008116B44A6B58DCF3EC479C4D5"/>
  </w:style>
  <w:style w:type="paragraph" w:customStyle="1" w:styleId="B722C1DB593C4D4296A4633981E1DC70">
    <w:name w:val="B722C1DB593C4D4296A4633981E1DC70"/>
  </w:style>
  <w:style w:type="paragraph" w:customStyle="1" w:styleId="5659B06429A54AFAA47173A25C8A78A8">
    <w:name w:val="5659B06429A54AFAA47173A25C8A78A8"/>
  </w:style>
  <w:style w:type="paragraph" w:customStyle="1" w:styleId="7222A40FE2DC4D1EB37837525E4851AC">
    <w:name w:val="7222A40FE2DC4D1EB37837525E4851AC"/>
  </w:style>
  <w:style w:type="paragraph" w:customStyle="1" w:styleId="DefaultTextItalic">
    <w:name w:val="DefaultTextItalic"/>
    <w:basedOn w:val="Normal"/>
    <w:link w:val="DefaultTextItalicChar"/>
    <w:qFormat/>
    <w:pPr>
      <w:spacing w:after="120" w:line="240" w:lineRule="auto"/>
    </w:pPr>
    <w:rPr>
      <w:rFonts w:ascii="Arial" w:eastAsiaTheme="minorHAnsi" w:hAnsi="Arial" w:cs="Arial"/>
      <w:i/>
      <w:color w:val="0D0D0D" w:themeColor="text1" w:themeTint="F2"/>
      <w:lang w:eastAsia="en-US"/>
    </w:rPr>
  </w:style>
  <w:style w:type="character" w:customStyle="1" w:styleId="DefaultTextItalicChar">
    <w:name w:val="DefaultTextItalic Char"/>
    <w:basedOn w:val="DefaultParagraphFont"/>
    <w:link w:val="DefaultTextItalic"/>
    <w:rPr>
      <w:rFonts w:ascii="Arial" w:eastAsiaTheme="minorHAnsi" w:hAnsi="Arial" w:cs="Arial"/>
      <w:i/>
      <w:color w:val="0D0D0D" w:themeColor="text1" w:themeTint="F2"/>
      <w:lang w:eastAsia="en-US"/>
    </w:rPr>
  </w:style>
  <w:style w:type="paragraph" w:customStyle="1" w:styleId="E2FF0F5C9DE644CDABEBA6B473EDA0E4">
    <w:name w:val="E2FF0F5C9DE644CDABEBA6B473EDA0E4"/>
  </w:style>
  <w:style w:type="paragraph" w:customStyle="1" w:styleId="D79E3BC246FD46AE96714A74CEED56C7">
    <w:name w:val="D79E3BC246FD46AE96714A74CEED56C7"/>
  </w:style>
  <w:style w:type="paragraph" w:customStyle="1" w:styleId="7E6C437E6F8D4AF59AC41C49E943A640">
    <w:name w:val="7E6C437E6F8D4AF59AC41C49E943A640"/>
  </w:style>
  <w:style w:type="paragraph" w:customStyle="1" w:styleId="B9D9C286E56D4731B43615E7F92A8376">
    <w:name w:val="B9D9C286E56D4731B43615E7F92A8376"/>
  </w:style>
  <w:style w:type="paragraph" w:customStyle="1" w:styleId="35F0ED6CD0E84F2DB05F21983B8C925C">
    <w:name w:val="35F0ED6CD0E84F2DB05F21983B8C925C"/>
  </w:style>
  <w:style w:type="paragraph" w:customStyle="1" w:styleId="89C9FCC5434A4D1BBBA4F165A2FCD1AB">
    <w:name w:val="89C9FCC5434A4D1BBBA4F165A2FCD1AB"/>
  </w:style>
  <w:style w:type="paragraph" w:customStyle="1" w:styleId="179139DD79B641B8A54220DA0B0A2C80">
    <w:name w:val="179139DD79B641B8A54220DA0B0A2C80"/>
  </w:style>
  <w:style w:type="paragraph" w:customStyle="1" w:styleId="00D1C92F681D42B0B9D624ECE4EAA7F2">
    <w:name w:val="00D1C92F681D42B0B9D624ECE4EAA7F2"/>
  </w:style>
  <w:style w:type="paragraph" w:customStyle="1" w:styleId="A02B97F9156C4D1191CB3C05D3079E5D">
    <w:name w:val="A02B97F9156C4D1191CB3C05D3079E5D"/>
  </w:style>
  <w:style w:type="paragraph" w:customStyle="1" w:styleId="90F86B4D096E49AA85DEFCF0DD84E0CA">
    <w:name w:val="90F86B4D096E49AA85DEFCF0DD84E0CA"/>
  </w:style>
  <w:style w:type="paragraph" w:customStyle="1" w:styleId="12C50D95C353441A86F7DFD4480A86B6">
    <w:name w:val="12C50D95C353441A86F7DFD4480A86B6"/>
  </w:style>
  <w:style w:type="paragraph" w:customStyle="1" w:styleId="4CE1044469884A678F2677BF63F1CE3F">
    <w:name w:val="4CE1044469884A678F2677BF63F1CE3F"/>
  </w:style>
  <w:style w:type="paragraph" w:customStyle="1" w:styleId="BB70ED07D4264988A029FE6E8A28A608">
    <w:name w:val="BB70ED07D4264988A029FE6E8A28A608"/>
  </w:style>
  <w:style w:type="paragraph" w:customStyle="1" w:styleId="9A2335C2E3E849278104F73694B27209">
    <w:name w:val="9A2335C2E3E849278104F73694B27209"/>
  </w:style>
  <w:style w:type="paragraph" w:customStyle="1" w:styleId="41FF2BB6E58C4533B0BD2900F2991FD2">
    <w:name w:val="41FF2BB6E58C4533B0BD2900F2991FD2"/>
  </w:style>
  <w:style w:type="paragraph" w:customStyle="1" w:styleId="BF397F8A49364B4886B15B7E6AA6CF15">
    <w:name w:val="BF397F8A49364B4886B15B7E6AA6CF15"/>
  </w:style>
  <w:style w:type="paragraph" w:customStyle="1" w:styleId="560A287E7E974DD09F8F65698D96586E">
    <w:name w:val="560A287E7E974DD09F8F65698D96586E"/>
  </w:style>
  <w:style w:type="paragraph" w:customStyle="1" w:styleId="C14497861DC740CD9DB2586CA1738A79">
    <w:name w:val="C14497861DC740CD9DB2586CA1738A79"/>
  </w:style>
  <w:style w:type="paragraph" w:customStyle="1" w:styleId="E6A17B072FE940ABAADE43006B25F3CB">
    <w:name w:val="E6A17B072FE940ABAADE43006B25F3CB"/>
  </w:style>
  <w:style w:type="paragraph" w:customStyle="1" w:styleId="6F0C3509CD3A4BFDB63FE79924C59A92">
    <w:name w:val="6F0C3509CD3A4BFDB63FE79924C59A92"/>
  </w:style>
  <w:style w:type="paragraph" w:customStyle="1" w:styleId="690FF87BE55D42A2A94947F98356E04D">
    <w:name w:val="690FF87BE55D42A2A94947F98356E04D"/>
  </w:style>
  <w:style w:type="paragraph" w:customStyle="1" w:styleId="E7037EC435EE4757B4C95DC4F9E28FB9">
    <w:name w:val="E7037EC435EE4757B4C95DC4F9E28FB9"/>
  </w:style>
  <w:style w:type="paragraph" w:customStyle="1" w:styleId="E963C155E5A044C38FD56D07E80A4FAB">
    <w:name w:val="E963C155E5A044C38FD56D07E80A4FAB"/>
  </w:style>
  <w:style w:type="paragraph" w:customStyle="1" w:styleId="037484BD67904CCB909B9BCB4E258ECD">
    <w:name w:val="037484BD67904CCB909B9BCB4E258ECD"/>
  </w:style>
  <w:style w:type="paragraph" w:customStyle="1" w:styleId="127FD70CAD1A4CBB8BFC5A5466428AFB">
    <w:name w:val="127FD70CAD1A4CBB8BFC5A5466428AFB"/>
  </w:style>
  <w:style w:type="paragraph" w:customStyle="1" w:styleId="BCFEC7C80B554829A760F58094721C9B">
    <w:name w:val="BCFEC7C80B554829A760F58094721C9B"/>
  </w:style>
  <w:style w:type="paragraph" w:customStyle="1" w:styleId="34F1ACCC28A64A00B05984B6E170B41B">
    <w:name w:val="34F1ACCC28A64A00B05984B6E170B41B"/>
  </w:style>
  <w:style w:type="paragraph" w:customStyle="1" w:styleId="8DFFC02B51034D77A0EBCA0E83FBC5DA">
    <w:name w:val="8DFFC02B51034D77A0EBCA0E83FBC5DA"/>
  </w:style>
  <w:style w:type="paragraph" w:customStyle="1" w:styleId="0477E392D0364D86B98EC7B07E5F031E">
    <w:name w:val="0477E392D0364D86B98EC7B07E5F031E"/>
  </w:style>
  <w:style w:type="paragraph" w:customStyle="1" w:styleId="995552D9DB0E4DF685642424EC174A24">
    <w:name w:val="995552D9DB0E4DF685642424EC174A24"/>
  </w:style>
  <w:style w:type="paragraph" w:customStyle="1" w:styleId="AB4B804196A14CD48C50B1EBCC71DC0C">
    <w:name w:val="AB4B804196A14CD48C50B1EBCC71DC0C"/>
  </w:style>
  <w:style w:type="paragraph" w:customStyle="1" w:styleId="C8B5E9369E8B4D77815CD058DAA932B0">
    <w:name w:val="C8B5E9369E8B4D77815CD058DAA932B0"/>
  </w:style>
  <w:style w:type="paragraph" w:customStyle="1" w:styleId="9F278118353F4194AA94AE7878C62A35">
    <w:name w:val="9F278118353F4194AA94AE7878C62A35"/>
  </w:style>
  <w:style w:type="paragraph" w:customStyle="1" w:styleId="8CB6C1A694EF40A6858C77C9A772B718">
    <w:name w:val="8CB6C1A694EF40A6858C77C9A772B718"/>
  </w:style>
  <w:style w:type="paragraph" w:customStyle="1" w:styleId="481A639C823D46ECADCA89D76C1A53D7">
    <w:name w:val="481A639C823D46ECADCA89D76C1A53D7"/>
  </w:style>
  <w:style w:type="paragraph" w:customStyle="1" w:styleId="9804887066DE434CB5154D24AEC0DCB0">
    <w:name w:val="9804887066DE434CB5154D24AEC0DCB0"/>
  </w:style>
  <w:style w:type="paragraph" w:customStyle="1" w:styleId="2D6BCBE914324C5A8D17DE83BD6283C3">
    <w:name w:val="2D6BCBE914324C5A8D17DE83BD6283C3"/>
  </w:style>
  <w:style w:type="paragraph" w:customStyle="1" w:styleId="F55EA2B1FB2B41EE8D9AAA4680A43AD6">
    <w:name w:val="F55EA2B1FB2B41EE8D9AAA4680A43AD6"/>
  </w:style>
  <w:style w:type="paragraph" w:customStyle="1" w:styleId="D7EA1EDA9E5A4B4CA2744FC38A84BEE0">
    <w:name w:val="D7EA1EDA9E5A4B4CA2744FC38A84BEE0"/>
  </w:style>
  <w:style w:type="paragraph" w:customStyle="1" w:styleId="9C83E0353CCB49B19973F4077FD96A9A">
    <w:name w:val="9C83E0353CCB49B19973F4077FD96A9A"/>
  </w:style>
  <w:style w:type="paragraph" w:customStyle="1" w:styleId="436FDAAACC2841148DFC317CC2963416">
    <w:name w:val="436FDAAACC2841148DFC317CC2963416"/>
  </w:style>
  <w:style w:type="paragraph" w:customStyle="1" w:styleId="C3A46D50F1204FFF92BFC5BEBD8254A4">
    <w:name w:val="C3A46D50F1204FFF92BFC5BEBD8254A4"/>
  </w:style>
  <w:style w:type="paragraph" w:customStyle="1" w:styleId="FAEF62B8700A4A138471A0D822790221">
    <w:name w:val="FAEF62B8700A4A138471A0D822790221"/>
  </w:style>
  <w:style w:type="paragraph" w:customStyle="1" w:styleId="BE73ED7F8A7248FD8EC058CEB0BF14E8">
    <w:name w:val="BE73ED7F8A7248FD8EC058CEB0BF14E8"/>
  </w:style>
  <w:style w:type="paragraph" w:customStyle="1" w:styleId="222A032F346E42E69E540713EFEB41D9">
    <w:name w:val="222A032F346E42E69E540713EFEB41D9"/>
  </w:style>
  <w:style w:type="paragraph" w:customStyle="1" w:styleId="89219F77EBB646D2A98198392675475C">
    <w:name w:val="89219F77EBB646D2A98198392675475C"/>
  </w:style>
  <w:style w:type="paragraph" w:customStyle="1" w:styleId="BFDB03D5BED3422FAEC84CCD80818586">
    <w:name w:val="BFDB03D5BED3422FAEC84CCD80818586"/>
  </w:style>
  <w:style w:type="paragraph" w:customStyle="1" w:styleId="B70E2DB405C7406BB3E047D47C37BB8C">
    <w:name w:val="B70E2DB405C7406BB3E047D47C37BB8C"/>
  </w:style>
  <w:style w:type="paragraph" w:customStyle="1" w:styleId="F7739CFF5D6540C7B6C29BF9A7E16DB8">
    <w:name w:val="F7739CFF5D6540C7B6C29BF9A7E16DB8"/>
  </w:style>
  <w:style w:type="paragraph" w:customStyle="1" w:styleId="5BFDF28C19F94CC19B2E7D95A4775419">
    <w:name w:val="5BFDF28C19F94CC19B2E7D95A4775419"/>
  </w:style>
  <w:style w:type="paragraph" w:customStyle="1" w:styleId="8B4698B2D25A4027A6E04E1175DE7E0E">
    <w:name w:val="8B4698B2D25A4027A6E04E1175DE7E0E"/>
  </w:style>
  <w:style w:type="paragraph" w:customStyle="1" w:styleId="216B9B486B4A4F559A22A43F041DBCD3">
    <w:name w:val="216B9B486B4A4F559A22A43F041DBCD3"/>
  </w:style>
  <w:style w:type="paragraph" w:customStyle="1" w:styleId="E02F2F5C3BE34A149570168A61230FD8">
    <w:name w:val="E02F2F5C3BE34A149570168A61230FD8"/>
  </w:style>
  <w:style w:type="paragraph" w:customStyle="1" w:styleId="CF8BAC25E87B44CE9345765B006B187C">
    <w:name w:val="CF8BAC25E87B44CE9345765B006B187C"/>
  </w:style>
  <w:style w:type="paragraph" w:customStyle="1" w:styleId="9C8BAC60ABDA446494D8E109B527BA5A">
    <w:name w:val="9C8BAC60ABDA446494D8E109B527BA5A"/>
  </w:style>
  <w:style w:type="paragraph" w:customStyle="1" w:styleId="D3AD984D15AF4BE88BE4BD85014B4708">
    <w:name w:val="D3AD984D15AF4BE88BE4BD85014B4708"/>
  </w:style>
  <w:style w:type="paragraph" w:customStyle="1" w:styleId="1CC910AA8D924DD6954C6958E6BA4AB1">
    <w:name w:val="1CC910AA8D924DD6954C6958E6BA4AB1"/>
    <w:rsid w:val="001A5F79"/>
  </w:style>
  <w:style w:type="paragraph" w:customStyle="1" w:styleId="DC224D38E8B946AA8049CEF9FF2123FF">
    <w:name w:val="DC224D38E8B946AA8049CEF9FF2123FF"/>
    <w:rsid w:val="001A5F79"/>
  </w:style>
  <w:style w:type="paragraph" w:customStyle="1" w:styleId="781C3C63713F4545B7CF5912B338A7F6">
    <w:name w:val="781C3C63713F4545B7CF5912B338A7F6"/>
    <w:rsid w:val="001A5F79"/>
  </w:style>
  <w:style w:type="paragraph" w:customStyle="1" w:styleId="085FAA387D1D49B3B1E61273A71AF7E5">
    <w:name w:val="085FAA387D1D49B3B1E61273A71AF7E5"/>
    <w:rsid w:val="001A5F79"/>
  </w:style>
  <w:style w:type="paragraph" w:customStyle="1" w:styleId="7753556B674A4D8D9EC04A1FA29975B8">
    <w:name w:val="7753556B674A4D8D9EC04A1FA29975B8"/>
    <w:rsid w:val="001A5F79"/>
  </w:style>
  <w:style w:type="paragraph" w:customStyle="1" w:styleId="1DA95851A88C42FB8831A101E6238BD8">
    <w:name w:val="1DA95851A88C42FB8831A101E6238BD8"/>
    <w:rsid w:val="001A5F79"/>
  </w:style>
  <w:style w:type="paragraph" w:customStyle="1" w:styleId="39C28BCBA9B34961B4B27F75A0300C79">
    <w:name w:val="39C28BCBA9B34961B4B27F75A0300C79"/>
    <w:rsid w:val="001A5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AEF78CF12AF40A8E95AE2FB006D48" ma:contentTypeVersion="1" ma:contentTypeDescription="Create a new document." ma:contentTypeScope="" ma:versionID="c5add4e3393afa0bec7f5089db5047ea">
  <xsd:schema xmlns:xsd="http://www.w3.org/2001/XMLSchema" xmlns:xs="http://www.w3.org/2001/XMLSchema" xmlns:p="http://schemas.microsoft.com/office/2006/metadata/properties" xmlns:ns1="http://schemas.microsoft.com/sharepoint/v3" xmlns:ns2="cc014a5c-b62b-481b-be9b-be86cf6e97b4" targetNamespace="http://schemas.microsoft.com/office/2006/metadata/properties" ma:root="true" ma:fieldsID="292381b32a91e36173409a239d298f9a" ns1:_="" ns2:_="">
    <xsd:import namespace="http://schemas.microsoft.com/sharepoint/v3"/>
    <xsd:import namespace="cc014a5c-b62b-481b-be9b-be86cf6e97b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14a5c-b62b-481b-be9b-be86cf6e9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c014a5c-b62b-481b-be9b-be86cf6e97b4">UQC2DYZ2Z253-1387584920-2</_dlc_DocId>
    <_dlc_DocIdUrl xmlns="cc014a5c-b62b-481b-be9b-be86cf6e97b4">
      <Url>http://extra.dpc.sa.gov.au/annual-reporting/_layouts/15/DocIdRedir.aspx?ID=UQC2DYZ2Z253-1387584920-2</Url>
      <Description>UQC2DYZ2Z253-1387584920-2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6704-3DB2-4727-907E-4933B6F1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14a5c-b62b-481b-be9b-be86cf6e9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446AD-3023-4250-9031-2081584CE5AE}">
  <ds:schemaRefs>
    <ds:schemaRef ds:uri="http://schemas.microsoft.com/office/2006/metadata/properties"/>
    <ds:schemaRef ds:uri="http://schemas.microsoft.com/office/infopath/2007/PartnerControls"/>
    <ds:schemaRef ds:uri="http://schemas.microsoft.com/sharepoint/v3"/>
    <ds:schemaRef ds:uri="cc014a5c-b62b-481b-be9b-be86cf6e97b4"/>
  </ds:schemaRefs>
</ds:datastoreItem>
</file>

<file path=customXml/itemProps3.xml><?xml version="1.0" encoding="utf-8"?>
<ds:datastoreItem xmlns:ds="http://schemas.openxmlformats.org/officeDocument/2006/customXml" ds:itemID="{01464CF0-51FA-4C81-88FF-2A73A84EDDF9}">
  <ds:schemaRefs>
    <ds:schemaRef ds:uri="http://schemas.microsoft.com/sharepoint/v3/contenttype/forms"/>
  </ds:schemaRefs>
</ds:datastoreItem>
</file>

<file path=customXml/itemProps4.xml><?xml version="1.0" encoding="utf-8"?>
<ds:datastoreItem xmlns:ds="http://schemas.openxmlformats.org/officeDocument/2006/customXml" ds:itemID="{A17C5ABA-6F83-432A-99F8-2B131657CC2E}">
  <ds:schemaRefs>
    <ds:schemaRef ds:uri="http://schemas.microsoft.com/sharepoint/events"/>
  </ds:schemaRefs>
</ds:datastoreItem>
</file>

<file path=customXml/itemProps5.xml><?xml version="1.0" encoding="utf-8"?>
<ds:datastoreItem xmlns:ds="http://schemas.openxmlformats.org/officeDocument/2006/customXml" ds:itemID="{A062E0DC-8BA7-4BF1-90A7-C99F28E0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Tricia Spargo</dc:creator>
  <cp:lastModifiedBy>Bryan Foley</cp:lastModifiedBy>
  <cp:revision>2</cp:revision>
  <cp:lastPrinted>2017-09-29T11:31:00Z</cp:lastPrinted>
  <dcterms:created xsi:type="dcterms:W3CDTF">2017-11-14T22:03:00Z</dcterms:created>
  <dcterms:modified xsi:type="dcterms:W3CDTF">2017-11-14T22:03:00Z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e0cc1b58-8480-4723-a346-ce934dc41f0a</vt:lpwstr>
  </property>
  <property fmtid="{D5CDD505-2E9C-101B-9397-08002B2CF9AE}" pid="3" name="ContentTypeId">
    <vt:lpwstr>0x010100FA0AEF78CF12AF40A8E95AE2FB006D48</vt:lpwstr>
  </property>
  <property fmtid="{D5CDD505-2E9C-101B-9397-08002B2CF9AE}" pid="4" name="Docket Ref.">
    <vt:lpwstr/>
  </property>
  <property fmtid="{D5CDD505-2E9C-101B-9397-08002B2CF9AE}" pid="5" name="Doc. Type">
    <vt:lpwstr/>
  </property>
</Properties>
</file>